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3220" w:rsidRPr="009A31BD" w:rsidRDefault="00845F90" w:rsidP="0035151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/>
          <w:snapToGrid w:val="0"/>
          <w:color w:val="002060"/>
          <w:sz w:val="24"/>
          <w:szCs w:val="24"/>
          <w:lang w:eastAsia="ru-RU"/>
        </w:rPr>
      </w:pPr>
      <w:r w:rsidRPr="0083639C">
        <w:rPr>
          <w:rFonts w:ascii="Times New Roman" w:eastAsia="Times New Roman" w:hAnsi="Times New Roman" w:cs="Times New Roman"/>
          <w:snapToGrid w:val="0"/>
          <w:color w:val="FF0000"/>
          <w:sz w:val="24"/>
          <w:szCs w:val="24"/>
          <w:lang w:eastAsia="ru-RU"/>
        </w:rPr>
        <w:t xml:space="preserve">УДК </w:t>
      </w:r>
      <w:r w:rsidR="00D73220" w:rsidRPr="009A31BD">
        <w:rPr>
          <w:rFonts w:ascii="Times New Roman" w:eastAsia="Times New Roman" w:hAnsi="Times New Roman" w:cs="Times New Roman"/>
          <w:i/>
          <w:snapToGrid w:val="0"/>
          <w:color w:val="002060"/>
          <w:sz w:val="24"/>
          <w:szCs w:val="24"/>
          <w:lang w:eastAsia="ru-RU"/>
        </w:rPr>
        <w:t>(</w:t>
      </w:r>
      <w:r w:rsidR="00D73220" w:rsidRPr="009A31BD">
        <w:rPr>
          <w:rFonts w:ascii="Times New Roman" w:eastAsia="Times New Roman" w:hAnsi="Times New Roman" w:cs="Times New Roman"/>
          <w:bCs/>
          <w:i/>
          <w:snapToGrid w:val="0"/>
          <w:color w:val="002060"/>
          <w:sz w:val="24"/>
          <w:szCs w:val="24"/>
          <w:lang w:eastAsia="ru-RU"/>
        </w:rPr>
        <w:t>здесь и далее красным цветом выделены факультативные элементы, не являющиеся обязательными</w:t>
      </w:r>
      <w:r w:rsidR="009A31BD" w:rsidRPr="009A31BD">
        <w:rPr>
          <w:rFonts w:ascii="Times New Roman" w:eastAsia="Times New Roman" w:hAnsi="Times New Roman" w:cs="Times New Roman"/>
          <w:bCs/>
          <w:i/>
          <w:snapToGrid w:val="0"/>
          <w:color w:val="002060"/>
          <w:sz w:val="24"/>
          <w:szCs w:val="24"/>
          <w:lang w:eastAsia="ru-RU"/>
        </w:rPr>
        <w:t>; синим курсивом – примечания и пояснения</w:t>
      </w:r>
      <w:r w:rsidR="00977C90">
        <w:rPr>
          <w:rFonts w:ascii="Times New Roman" w:eastAsia="Times New Roman" w:hAnsi="Times New Roman" w:cs="Times New Roman"/>
          <w:bCs/>
          <w:i/>
          <w:snapToGrid w:val="0"/>
          <w:color w:val="002060"/>
          <w:sz w:val="24"/>
          <w:szCs w:val="24"/>
          <w:lang w:eastAsia="ru-RU"/>
        </w:rPr>
        <w:t xml:space="preserve">; </w:t>
      </w:r>
      <w:r w:rsidR="002E4318">
        <w:rPr>
          <w:rFonts w:ascii="Times New Roman" w:eastAsia="Times New Roman" w:hAnsi="Times New Roman" w:cs="Times New Roman"/>
          <w:bCs/>
          <w:i/>
          <w:snapToGrid w:val="0"/>
          <w:color w:val="002060"/>
          <w:sz w:val="24"/>
          <w:szCs w:val="24"/>
          <w:lang w:eastAsia="ru-RU"/>
        </w:rPr>
        <w:t>пример оформления статьи приведё</w:t>
      </w:r>
      <w:r w:rsidR="00977C90">
        <w:rPr>
          <w:rFonts w:ascii="Times New Roman" w:eastAsia="Times New Roman" w:hAnsi="Times New Roman" w:cs="Times New Roman"/>
          <w:bCs/>
          <w:i/>
          <w:snapToGrid w:val="0"/>
          <w:color w:val="002060"/>
          <w:sz w:val="24"/>
          <w:szCs w:val="24"/>
          <w:lang w:eastAsia="ru-RU"/>
        </w:rPr>
        <w:t>н в конце файла</w:t>
      </w:r>
      <w:r w:rsidR="00D73220" w:rsidRPr="009A31BD">
        <w:rPr>
          <w:rFonts w:ascii="Times New Roman" w:eastAsia="Times New Roman" w:hAnsi="Times New Roman" w:cs="Times New Roman"/>
          <w:i/>
          <w:snapToGrid w:val="0"/>
          <w:color w:val="002060"/>
          <w:sz w:val="24"/>
          <w:szCs w:val="24"/>
          <w:lang w:eastAsia="ru-RU"/>
        </w:rPr>
        <w:t>)</w:t>
      </w:r>
    </w:p>
    <w:p w:rsidR="00845F90" w:rsidRPr="009A31BD" w:rsidRDefault="00D73220" w:rsidP="0035151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</w:pPr>
      <w:r w:rsidRPr="009A31BD">
        <w:rPr>
          <w:rFonts w:ascii="Times New Roman" w:eastAsia="Times New Roman" w:hAnsi="Times New Roman" w:cs="Times New Roman"/>
          <w:i/>
          <w:snapToGrid w:val="0"/>
          <w:color w:val="002060"/>
          <w:sz w:val="24"/>
          <w:szCs w:val="24"/>
          <w:lang w:eastAsia="ru-RU"/>
        </w:rPr>
        <w:t>Код</w:t>
      </w:r>
      <w:r w:rsidR="004C4C7B" w:rsidRPr="009A31BD">
        <w:rPr>
          <w:rFonts w:ascii="Times New Roman" w:eastAsia="Times New Roman" w:hAnsi="Times New Roman" w:cs="Times New Roman"/>
          <w:i/>
          <w:snapToGrid w:val="0"/>
          <w:color w:val="002060"/>
          <w:sz w:val="24"/>
          <w:szCs w:val="24"/>
          <w:lang w:eastAsia="ru-RU"/>
        </w:rPr>
        <w:t xml:space="preserve"> </w:t>
      </w:r>
      <w:r w:rsidR="00E6748F" w:rsidRPr="009A31BD">
        <w:rPr>
          <w:rFonts w:ascii="Times New Roman" w:eastAsia="Times New Roman" w:hAnsi="Times New Roman" w:cs="Times New Roman"/>
          <w:i/>
          <w:snapToGrid w:val="0"/>
          <w:color w:val="002060"/>
          <w:sz w:val="24"/>
          <w:szCs w:val="24"/>
          <w:lang w:eastAsia="ru-RU"/>
        </w:rPr>
        <w:t xml:space="preserve">УДК </w:t>
      </w:r>
      <w:r w:rsidR="004C4C7B" w:rsidRPr="009A31BD">
        <w:rPr>
          <w:rFonts w:ascii="Times New Roman" w:eastAsia="Times New Roman" w:hAnsi="Times New Roman" w:cs="Times New Roman"/>
          <w:i/>
          <w:snapToGrid w:val="0"/>
          <w:color w:val="002060"/>
          <w:sz w:val="24"/>
          <w:szCs w:val="24"/>
          <w:lang w:eastAsia="ru-RU"/>
        </w:rPr>
        <w:t xml:space="preserve">(универсальная десятичная классификация) </w:t>
      </w:r>
      <w:r w:rsidR="0092252E" w:rsidRPr="009A31BD">
        <w:rPr>
          <w:rFonts w:ascii="Times New Roman" w:eastAsia="Times New Roman" w:hAnsi="Times New Roman" w:cs="Times New Roman"/>
          <w:i/>
          <w:snapToGrid w:val="0"/>
          <w:color w:val="002060"/>
          <w:sz w:val="24"/>
          <w:szCs w:val="24"/>
          <w:lang w:eastAsia="ru-RU"/>
        </w:rPr>
        <w:t>присваива</w:t>
      </w:r>
      <w:r w:rsidRPr="009A31BD">
        <w:rPr>
          <w:rFonts w:ascii="Times New Roman" w:eastAsia="Times New Roman" w:hAnsi="Times New Roman" w:cs="Times New Roman"/>
          <w:i/>
          <w:snapToGrid w:val="0"/>
          <w:color w:val="002060"/>
          <w:sz w:val="24"/>
          <w:szCs w:val="24"/>
          <w:lang w:eastAsia="ru-RU"/>
        </w:rPr>
        <w:t>е</w:t>
      </w:r>
      <w:r w:rsidR="0092252E" w:rsidRPr="009A31BD">
        <w:rPr>
          <w:rFonts w:ascii="Times New Roman" w:eastAsia="Times New Roman" w:hAnsi="Times New Roman" w:cs="Times New Roman"/>
          <w:i/>
          <w:snapToGrid w:val="0"/>
          <w:color w:val="002060"/>
          <w:sz w:val="24"/>
          <w:szCs w:val="24"/>
          <w:lang w:eastAsia="ru-RU"/>
        </w:rPr>
        <w:t>тся квалифицированным библиографом</w:t>
      </w:r>
      <w:r w:rsidR="00E6748F" w:rsidRPr="009A31BD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 xml:space="preserve"> </w:t>
      </w:r>
      <w:r w:rsidR="00E6748F" w:rsidRPr="009A31BD">
        <w:rPr>
          <w:rFonts w:ascii="Times New Roman" w:eastAsia="Times New Roman" w:hAnsi="Times New Roman" w:cs="Times New Roman"/>
          <w:i/>
          <w:snapToGrid w:val="0"/>
          <w:color w:val="002060"/>
          <w:sz w:val="24"/>
          <w:szCs w:val="24"/>
          <w:lang w:eastAsia="ru-RU"/>
        </w:rPr>
        <w:t xml:space="preserve">в процессе редакционной подготовки авторского материала к публикации; присланные авторами </w:t>
      </w:r>
      <w:r w:rsidRPr="009A31BD">
        <w:rPr>
          <w:rFonts w:ascii="Times New Roman" w:eastAsia="Times New Roman" w:hAnsi="Times New Roman" w:cs="Times New Roman"/>
          <w:i/>
          <w:snapToGrid w:val="0"/>
          <w:color w:val="002060"/>
          <w:sz w:val="24"/>
          <w:szCs w:val="24"/>
          <w:lang w:eastAsia="ru-RU"/>
        </w:rPr>
        <w:t>коды</w:t>
      </w:r>
      <w:r w:rsidR="002E4318">
        <w:rPr>
          <w:rFonts w:ascii="Times New Roman" w:eastAsia="Times New Roman" w:hAnsi="Times New Roman" w:cs="Times New Roman"/>
          <w:i/>
          <w:snapToGrid w:val="0"/>
          <w:color w:val="002060"/>
          <w:sz w:val="24"/>
          <w:szCs w:val="24"/>
          <w:lang w:eastAsia="ru-RU"/>
        </w:rPr>
        <w:t xml:space="preserve"> проверяются и при необходимости</w:t>
      </w:r>
      <w:r w:rsidR="00E6748F" w:rsidRPr="009A31BD">
        <w:rPr>
          <w:rFonts w:ascii="Times New Roman" w:eastAsia="Times New Roman" w:hAnsi="Times New Roman" w:cs="Times New Roman"/>
          <w:i/>
          <w:snapToGrid w:val="0"/>
          <w:color w:val="002060"/>
          <w:sz w:val="24"/>
          <w:szCs w:val="24"/>
          <w:lang w:eastAsia="ru-RU"/>
        </w:rPr>
        <w:t xml:space="preserve"> редактируются</w:t>
      </w:r>
      <w:r w:rsidR="004C4C7B" w:rsidRPr="009A31BD">
        <w:rPr>
          <w:rFonts w:ascii="Times New Roman" w:eastAsia="Times New Roman" w:hAnsi="Times New Roman" w:cs="Times New Roman"/>
          <w:i/>
          <w:snapToGrid w:val="0"/>
          <w:color w:val="002060"/>
          <w:sz w:val="24"/>
          <w:szCs w:val="24"/>
          <w:lang w:eastAsia="ru-RU"/>
        </w:rPr>
        <w:t xml:space="preserve"> </w:t>
      </w:r>
    </w:p>
    <w:p w:rsidR="00D73220" w:rsidRPr="009A31BD" w:rsidRDefault="00D73220" w:rsidP="0035151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</w:pPr>
    </w:p>
    <w:p w:rsidR="004C4C7B" w:rsidRDefault="004C4C7B" w:rsidP="00AF0584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Фамилия1 И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О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.,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Фамилия2 И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О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.,</w:t>
      </w:r>
      <w:r w:rsidR="0092656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Фамилия</w:t>
      </w:r>
      <w:r w:rsidR="00C13EC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3 И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="00C13EC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О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</w:p>
    <w:p w:rsidR="00542BE5" w:rsidRPr="00542BE5" w:rsidRDefault="00542BE5" w:rsidP="00AF0584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</w:pPr>
      <w:r w:rsidRPr="00542BE5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 xml:space="preserve">В качестве авторов указываются только лица, принимавшие </w:t>
      </w:r>
      <w:r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 xml:space="preserve">непосредственное </w:t>
      </w:r>
      <w:r w:rsidRPr="00542BE5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 xml:space="preserve">участие в проведении научного </w:t>
      </w:r>
      <w:r w:rsidR="00E6603A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исследования и написании статьи</w:t>
      </w:r>
    </w:p>
    <w:p w:rsidR="00E016FB" w:rsidRDefault="00E016FB" w:rsidP="00AF0584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</w:p>
    <w:p w:rsidR="004C4C7B" w:rsidRDefault="004C4C7B" w:rsidP="00AF0584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Название статьи на русском языке</w:t>
      </w:r>
      <w:r w:rsidR="0092656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, </w:t>
      </w:r>
      <w:r w:rsidR="002E4318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не более 10–</w:t>
      </w:r>
      <w:r w:rsidR="00476509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12 слов, без аббревиатур</w:t>
      </w:r>
      <w:r w:rsidR="00837991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и сокращений</w:t>
      </w:r>
    </w:p>
    <w:p w:rsidR="004C4C7B" w:rsidRDefault="004C4C7B" w:rsidP="0047650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</w:p>
    <w:p w:rsidR="00476509" w:rsidRDefault="00476509" w:rsidP="0047650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Фамилия</w:t>
      </w:r>
      <w:r w:rsidR="00C13EC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1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Имя Отчество</w:t>
      </w:r>
    </w:p>
    <w:p w:rsidR="00476509" w:rsidRPr="009A31BD" w:rsidRDefault="002E4318" w:rsidP="0047650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учё</w:t>
      </w:r>
      <w:r w:rsidR="00476509" w:rsidRPr="00737792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ная степень, уч</w:t>
      </w:r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ё</w:t>
      </w:r>
      <w:r w:rsidR="00476509" w:rsidRPr="00737792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ное звание, </w:t>
      </w:r>
      <w:r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>почё</w:t>
      </w:r>
      <w:r w:rsidR="00476509" w:rsidRPr="00476509"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>тные звания</w:t>
      </w:r>
      <w:r w:rsidR="00476509"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 xml:space="preserve"> </w:t>
      </w:r>
      <w:r w:rsidR="00476509" w:rsidRPr="009A31BD">
        <w:rPr>
          <w:rFonts w:ascii="Times New Roman" w:eastAsia="Calibri" w:hAnsi="Times New Roman" w:cs="Times New Roman"/>
          <w:snapToGrid w:val="0"/>
          <w:color w:val="002060"/>
          <w:sz w:val="24"/>
          <w:szCs w:val="24"/>
        </w:rPr>
        <w:t>(</w:t>
      </w:r>
      <w:r w:rsidR="00476509"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если есть</w:t>
      </w:r>
      <w:r w:rsidR="00476509" w:rsidRPr="009A31BD">
        <w:rPr>
          <w:rFonts w:ascii="Times New Roman" w:eastAsia="Calibri" w:hAnsi="Times New Roman" w:cs="Times New Roman"/>
          <w:snapToGrid w:val="0"/>
          <w:color w:val="002060"/>
          <w:sz w:val="24"/>
          <w:szCs w:val="24"/>
        </w:rPr>
        <w:t>)</w:t>
      </w:r>
    </w:p>
    <w:p w:rsidR="00476509" w:rsidRDefault="00A82355" w:rsidP="0047650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Аффилиация</w:t>
      </w:r>
      <w:proofErr w:type="spellEnd"/>
      <w:r w:rsidR="00C13EC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автора1</w:t>
      </w:r>
      <w:r w:rsidR="00476509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(город, страна), должность</w:t>
      </w:r>
    </w:p>
    <w:p w:rsidR="00C13ECB" w:rsidRPr="009A31BD" w:rsidRDefault="00C13ECB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</w:pPr>
      <w:proofErr w:type="spellStart"/>
      <w:r w:rsidRPr="009A31BD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Аффилиация</w:t>
      </w:r>
      <w:proofErr w:type="spellEnd"/>
      <w:r w:rsidRPr="009A31BD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 xml:space="preserve"> – это место работы или уч</w:t>
      </w:r>
      <w:r w:rsidR="002E4318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ё</w:t>
      </w:r>
      <w:r w:rsidRPr="009A31BD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бы автора; в сведениях об авторах указывается официальное название организации в соответствии с уставом (полное или сокращенное), но без аббревиатур, характеризующих организационно-правовую форму "ФГБОУ ВО" и т</w:t>
      </w:r>
      <w:r w:rsidR="00EF2CAE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 xml:space="preserve">. </w:t>
      </w:r>
      <w:r w:rsidRPr="009A31BD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п</w:t>
      </w:r>
      <w:r w:rsidR="00420E6E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.</w:t>
      </w:r>
      <w:r w:rsidRPr="009A31BD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 xml:space="preserve">; в описании должности может быть указано подразделение; для обучающихся должность не указывается или заменяется указанием на статус обучающегося (студент, аспирант) </w:t>
      </w:r>
    </w:p>
    <w:p w:rsidR="00476509" w:rsidRPr="005F6160" w:rsidRDefault="00476509" w:rsidP="0047650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  <w:lang w:val="en-US"/>
        </w:rPr>
        <w:t>email</w:t>
      </w:r>
      <w:proofErr w:type="gramEnd"/>
      <w:r w:rsidR="00C13EC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автора1</w:t>
      </w:r>
      <w:r w:rsidR="005F6160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</w:t>
      </w:r>
      <w:r w:rsidR="005F6160" w:rsidRPr="009A31BD">
        <w:rPr>
          <w:rFonts w:ascii="Times New Roman" w:eastAsia="Calibri" w:hAnsi="Times New Roman" w:cs="Times New Roman"/>
          <w:snapToGrid w:val="0"/>
          <w:color w:val="002060"/>
          <w:sz w:val="24"/>
          <w:szCs w:val="24"/>
        </w:rPr>
        <w:t>(</w:t>
      </w:r>
      <w:r w:rsidR="005F6160"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указывается только адрес электронной почты, без слова "</w:t>
      </w:r>
      <w:r w:rsidR="005F6160"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  <w:lang w:val="en-US"/>
        </w:rPr>
        <w:t>email</w:t>
      </w:r>
      <w:r w:rsidR="005F6160"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" или "</w:t>
      </w:r>
      <w:r w:rsidR="005F6160"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  <w:lang w:val="en-US"/>
        </w:rPr>
        <w:t>e</w:t>
      </w:r>
      <w:r w:rsidR="005F6160"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-</w:t>
      </w:r>
      <w:r w:rsidR="005F6160"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  <w:lang w:val="en-US"/>
        </w:rPr>
        <w:t>mail</w:t>
      </w:r>
      <w:r w:rsidR="005F6160"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"</w:t>
      </w:r>
      <w:r w:rsidR="005F6160" w:rsidRPr="009A31BD">
        <w:rPr>
          <w:rFonts w:ascii="Times New Roman" w:eastAsia="Calibri" w:hAnsi="Times New Roman" w:cs="Times New Roman"/>
          <w:snapToGrid w:val="0"/>
          <w:color w:val="002060"/>
          <w:sz w:val="24"/>
          <w:szCs w:val="24"/>
        </w:rPr>
        <w:t>)</w:t>
      </w:r>
    </w:p>
    <w:p w:rsidR="00476509" w:rsidRPr="005F6160" w:rsidRDefault="00476509" w:rsidP="0047650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  <w:lang w:val="en-US"/>
        </w:rPr>
        <w:t>ORCID</w:t>
      </w:r>
      <w:r w:rsidR="005F6160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автора</w:t>
      </w:r>
      <w:r w:rsidR="00C13EC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1</w:t>
      </w:r>
      <w:r w:rsidR="00737792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</w:t>
      </w:r>
      <w:r w:rsidR="00737792" w:rsidRPr="009A31BD">
        <w:rPr>
          <w:rFonts w:ascii="Times New Roman" w:eastAsia="Calibri" w:hAnsi="Times New Roman" w:cs="Times New Roman"/>
          <w:snapToGrid w:val="0"/>
          <w:color w:val="002060"/>
          <w:sz w:val="24"/>
          <w:szCs w:val="24"/>
        </w:rPr>
        <w:t>(</w:t>
      </w:r>
      <w:r w:rsidR="00737792"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указывается в формате: https</w:t>
      </w:r>
      <w:proofErr w:type="gramStart"/>
      <w:r w:rsidR="00737792"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:/</w:t>
      </w:r>
      <w:proofErr w:type="gramEnd"/>
      <w:r w:rsidR="00737792"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/orcid</w:t>
      </w:r>
      <w:r w:rsidR="00EF2CAE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 xml:space="preserve">. </w:t>
      </w:r>
      <w:proofErr w:type="spellStart"/>
      <w:r w:rsidR="00737792"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org</w:t>
      </w:r>
      <w:proofErr w:type="spellEnd"/>
      <w:r w:rsidR="00737792"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/</w:t>
      </w:r>
      <w:r w:rsidR="00737792"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  <w:lang w:val="en-US"/>
        </w:rPr>
        <w:t>XXXX</w:t>
      </w:r>
      <w:r w:rsidR="00737792"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-</w:t>
      </w:r>
      <w:r w:rsidR="00737792"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  <w:lang w:val="en-US"/>
        </w:rPr>
        <w:t>XXXX</w:t>
      </w:r>
      <w:r w:rsidR="00737792"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-</w:t>
      </w:r>
      <w:r w:rsidR="00737792"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  <w:lang w:val="en-US"/>
        </w:rPr>
        <w:t>XXXX</w:t>
      </w:r>
      <w:r w:rsidR="00737792"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-</w:t>
      </w:r>
      <w:r w:rsidR="00737792"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  <w:lang w:val="en-US"/>
        </w:rPr>
        <w:t>XXXX</w:t>
      </w:r>
      <w:r w:rsidR="00737792" w:rsidRPr="009A31BD">
        <w:rPr>
          <w:rFonts w:ascii="Times New Roman" w:eastAsia="Calibri" w:hAnsi="Times New Roman" w:cs="Times New Roman"/>
          <w:snapToGrid w:val="0"/>
          <w:color w:val="002060"/>
          <w:sz w:val="24"/>
          <w:szCs w:val="24"/>
        </w:rPr>
        <w:t>)</w:t>
      </w:r>
    </w:p>
    <w:p w:rsidR="00C13ECB" w:rsidRDefault="00C13ECB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</w:p>
    <w:p w:rsidR="00C13ECB" w:rsidRDefault="00C13ECB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Фамилия</w:t>
      </w:r>
      <w:r w:rsidRPr="005F6160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2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Имя Отчество</w:t>
      </w:r>
    </w:p>
    <w:p w:rsidR="00C13ECB" w:rsidRPr="009A31BD" w:rsidRDefault="00C13ECB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 w:rsidRPr="00737792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уч</w:t>
      </w:r>
      <w:r w:rsidR="002E4318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ёная степень, учё</w:t>
      </w:r>
      <w:r w:rsidRPr="00737792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ное звание, </w:t>
      </w:r>
      <w:r w:rsidRPr="00476509"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>поч</w:t>
      </w:r>
      <w:r w:rsidR="002E4318"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>ё</w:t>
      </w:r>
      <w:r w:rsidRPr="00476509"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>тные звания</w:t>
      </w:r>
      <w:r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 xml:space="preserve"> </w:t>
      </w:r>
      <w:r w:rsidRPr="009A31BD">
        <w:rPr>
          <w:rFonts w:ascii="Times New Roman" w:eastAsia="Calibri" w:hAnsi="Times New Roman" w:cs="Times New Roman"/>
          <w:snapToGrid w:val="0"/>
          <w:color w:val="002060"/>
          <w:sz w:val="24"/>
          <w:szCs w:val="24"/>
        </w:rPr>
        <w:t>(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если есть</w:t>
      </w:r>
      <w:r w:rsidRPr="009A31BD">
        <w:rPr>
          <w:rFonts w:ascii="Times New Roman" w:eastAsia="Calibri" w:hAnsi="Times New Roman" w:cs="Times New Roman"/>
          <w:snapToGrid w:val="0"/>
          <w:color w:val="002060"/>
          <w:sz w:val="24"/>
          <w:szCs w:val="24"/>
        </w:rPr>
        <w:t>)</w:t>
      </w:r>
    </w:p>
    <w:p w:rsidR="00C13ECB" w:rsidRDefault="00C13ECB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Аффилиация</w:t>
      </w:r>
      <w:proofErr w:type="spellEnd"/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автора2 (город, страна), должность</w:t>
      </w:r>
    </w:p>
    <w:p w:rsidR="00C13ECB" w:rsidRPr="005F6160" w:rsidRDefault="00C13ECB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  <w:lang w:val="en-US"/>
        </w:rPr>
        <w:t>email</w:t>
      </w:r>
      <w:proofErr w:type="gramEnd"/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автора2 </w:t>
      </w:r>
      <w:r w:rsidRPr="009A31BD">
        <w:rPr>
          <w:rFonts w:ascii="Times New Roman" w:eastAsia="Calibri" w:hAnsi="Times New Roman" w:cs="Times New Roman"/>
          <w:snapToGrid w:val="0"/>
          <w:color w:val="002060"/>
          <w:sz w:val="24"/>
          <w:szCs w:val="24"/>
        </w:rPr>
        <w:t>(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указывается только адрес электронной почты, без слова "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  <w:lang w:val="en-US"/>
        </w:rPr>
        <w:t>email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" или "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  <w:lang w:val="en-US"/>
        </w:rPr>
        <w:t>e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-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  <w:lang w:val="en-US"/>
        </w:rPr>
        <w:t>mail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"</w:t>
      </w:r>
      <w:r w:rsidRPr="009A31BD">
        <w:rPr>
          <w:rFonts w:ascii="Times New Roman" w:eastAsia="Calibri" w:hAnsi="Times New Roman" w:cs="Times New Roman"/>
          <w:snapToGrid w:val="0"/>
          <w:color w:val="002060"/>
          <w:sz w:val="24"/>
          <w:szCs w:val="24"/>
        </w:rPr>
        <w:t>)</w:t>
      </w:r>
    </w:p>
    <w:p w:rsidR="00C13ECB" w:rsidRPr="005F6160" w:rsidRDefault="00C13ECB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  <w:lang w:val="en-US"/>
        </w:rPr>
        <w:t>ORCID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автора</w:t>
      </w:r>
      <w:r w:rsidRPr="005F6160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2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</w:t>
      </w:r>
      <w:r w:rsidRPr="009A31BD">
        <w:rPr>
          <w:rFonts w:ascii="Times New Roman" w:eastAsia="Calibri" w:hAnsi="Times New Roman" w:cs="Times New Roman"/>
          <w:snapToGrid w:val="0"/>
          <w:color w:val="002060"/>
          <w:sz w:val="24"/>
          <w:szCs w:val="24"/>
        </w:rPr>
        <w:t>(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указывается в формате: https</w:t>
      </w:r>
      <w:proofErr w:type="gramStart"/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:/</w:t>
      </w:r>
      <w:proofErr w:type="gramEnd"/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/orcid</w:t>
      </w:r>
      <w:r w:rsidR="00EF2CAE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 xml:space="preserve">. </w:t>
      </w:r>
      <w:proofErr w:type="spellStart"/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org</w:t>
      </w:r>
      <w:proofErr w:type="spellEnd"/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/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  <w:lang w:val="en-US"/>
        </w:rPr>
        <w:t>XXXX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-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  <w:lang w:val="en-US"/>
        </w:rPr>
        <w:t>XXXX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-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  <w:lang w:val="en-US"/>
        </w:rPr>
        <w:t>XXXX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-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  <w:lang w:val="en-US"/>
        </w:rPr>
        <w:t>XXXX</w:t>
      </w:r>
      <w:r w:rsidRPr="009A31BD">
        <w:rPr>
          <w:rFonts w:ascii="Times New Roman" w:eastAsia="Calibri" w:hAnsi="Times New Roman" w:cs="Times New Roman"/>
          <w:snapToGrid w:val="0"/>
          <w:color w:val="002060"/>
          <w:sz w:val="24"/>
          <w:szCs w:val="24"/>
        </w:rPr>
        <w:t>)</w:t>
      </w:r>
    </w:p>
    <w:p w:rsidR="00476509" w:rsidRDefault="00476509" w:rsidP="0047650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</w:p>
    <w:p w:rsidR="00C13ECB" w:rsidRDefault="00C13ECB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Фамилия</w:t>
      </w:r>
      <w:r w:rsidR="000C1E31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3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Имя Отчество</w:t>
      </w:r>
    </w:p>
    <w:p w:rsidR="00C13ECB" w:rsidRPr="009A31BD" w:rsidRDefault="00C13ECB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 w:rsidRPr="00737792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уч</w:t>
      </w:r>
      <w:r w:rsidR="002E4318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ё</w:t>
      </w:r>
      <w:r w:rsidRPr="00737792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ная степень, уч</w:t>
      </w:r>
      <w:r w:rsidR="002E4318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ё</w:t>
      </w:r>
      <w:r w:rsidRPr="00737792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ное звание, </w:t>
      </w:r>
      <w:r w:rsidR="002E4318"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>почё</w:t>
      </w:r>
      <w:r w:rsidRPr="00476509"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>тные звания</w:t>
      </w:r>
      <w:r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 xml:space="preserve"> </w:t>
      </w:r>
      <w:r w:rsidRPr="009A31BD">
        <w:rPr>
          <w:rFonts w:ascii="Times New Roman" w:eastAsia="Calibri" w:hAnsi="Times New Roman" w:cs="Times New Roman"/>
          <w:snapToGrid w:val="0"/>
          <w:color w:val="002060"/>
          <w:sz w:val="24"/>
          <w:szCs w:val="24"/>
        </w:rPr>
        <w:t>(</w:t>
      </w:r>
      <w:r w:rsidRPr="009A31BD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если есть</w:t>
      </w:r>
      <w:r w:rsidRPr="009A31BD">
        <w:rPr>
          <w:rFonts w:ascii="Times New Roman" w:eastAsia="Calibri" w:hAnsi="Times New Roman" w:cs="Times New Roman"/>
          <w:snapToGrid w:val="0"/>
          <w:color w:val="002060"/>
          <w:sz w:val="24"/>
          <w:szCs w:val="24"/>
        </w:rPr>
        <w:t>)</w:t>
      </w:r>
    </w:p>
    <w:p w:rsidR="00C13ECB" w:rsidRDefault="00C13ECB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Аффилиация</w:t>
      </w:r>
      <w:r w:rsidRPr="00476509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1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автора3 (город, страна), должность </w:t>
      </w:r>
    </w:p>
    <w:p w:rsidR="00C13ECB" w:rsidRPr="009A31BD" w:rsidRDefault="00C13ECB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>Аффилиация</w:t>
      </w:r>
      <w:r w:rsidRPr="005F6160"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 xml:space="preserve">2 </w:t>
      </w:r>
      <w:r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 xml:space="preserve">автора3 </w:t>
      </w:r>
      <w:r w:rsidRPr="005F6160"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>(город, страна), должность</w:t>
      </w:r>
      <w:r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napToGrid w:val="0"/>
          <w:color w:val="002060"/>
          <w:sz w:val="24"/>
          <w:szCs w:val="24"/>
        </w:rPr>
        <w:t>(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вторая, третья и т</w:t>
      </w:r>
      <w:r w:rsidR="00EF2CAE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 xml:space="preserve">. 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д</w:t>
      </w:r>
      <w:r w:rsidR="00EF2CAE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 xml:space="preserve">. </w:t>
      </w:r>
      <w:proofErr w:type="spellStart"/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аффилиация</w:t>
      </w:r>
      <w:proofErr w:type="spellEnd"/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 xml:space="preserve"> может быть добавлена </w:t>
      </w:r>
      <w:r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 xml:space="preserve">автором 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 xml:space="preserve">в </w:t>
      </w:r>
      <w:r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 xml:space="preserve">том 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 xml:space="preserve">случае, если </w:t>
      </w:r>
      <w:r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исследование выполнялось (финансировалось) при участии нескольких организаций</w:t>
      </w:r>
      <w:r w:rsidRPr="009A31BD">
        <w:rPr>
          <w:rFonts w:ascii="Times New Roman" w:eastAsia="Calibri" w:hAnsi="Times New Roman" w:cs="Times New Roman"/>
          <w:snapToGrid w:val="0"/>
          <w:color w:val="002060"/>
          <w:sz w:val="24"/>
          <w:szCs w:val="24"/>
        </w:rPr>
        <w:t>)</w:t>
      </w:r>
    </w:p>
    <w:p w:rsidR="00C13ECB" w:rsidRPr="005F6160" w:rsidRDefault="00C13ECB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  <w:lang w:val="en-US"/>
        </w:rPr>
        <w:t>email</w:t>
      </w:r>
      <w:proofErr w:type="gramEnd"/>
      <w:r w:rsidRPr="005F6160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автора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3 </w:t>
      </w:r>
      <w:r w:rsidRPr="009A31BD">
        <w:rPr>
          <w:rFonts w:ascii="Times New Roman" w:eastAsia="Calibri" w:hAnsi="Times New Roman" w:cs="Times New Roman"/>
          <w:snapToGrid w:val="0"/>
          <w:color w:val="002060"/>
          <w:sz w:val="24"/>
          <w:szCs w:val="24"/>
        </w:rPr>
        <w:t>(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указывается только адрес электронной почты, без слова "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  <w:lang w:val="en-US"/>
        </w:rPr>
        <w:t>email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" или "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  <w:lang w:val="en-US"/>
        </w:rPr>
        <w:t>e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-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  <w:lang w:val="en-US"/>
        </w:rPr>
        <w:t>mail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"</w:t>
      </w:r>
      <w:r w:rsidRPr="009A31BD">
        <w:rPr>
          <w:rFonts w:ascii="Times New Roman" w:eastAsia="Calibri" w:hAnsi="Times New Roman" w:cs="Times New Roman"/>
          <w:snapToGrid w:val="0"/>
          <w:color w:val="002060"/>
          <w:sz w:val="24"/>
          <w:szCs w:val="24"/>
        </w:rPr>
        <w:t>)</w:t>
      </w:r>
    </w:p>
    <w:p w:rsidR="00C13ECB" w:rsidRPr="00737792" w:rsidRDefault="00C13ECB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  <w:lang w:val="en-US"/>
        </w:rPr>
        <w:t>ORCID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автора3 </w:t>
      </w:r>
      <w:r w:rsidRPr="009A31BD">
        <w:rPr>
          <w:rFonts w:ascii="Times New Roman" w:eastAsia="Calibri" w:hAnsi="Times New Roman" w:cs="Times New Roman"/>
          <w:snapToGrid w:val="0"/>
          <w:color w:val="002060"/>
          <w:sz w:val="24"/>
          <w:szCs w:val="24"/>
        </w:rPr>
        <w:t>(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указывается в формате: https</w:t>
      </w:r>
      <w:proofErr w:type="gramStart"/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:/</w:t>
      </w:r>
      <w:proofErr w:type="gramEnd"/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/orcid</w:t>
      </w:r>
      <w:r w:rsidR="00EF2CAE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 xml:space="preserve">. </w:t>
      </w:r>
      <w:proofErr w:type="spellStart"/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org</w:t>
      </w:r>
      <w:proofErr w:type="spellEnd"/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/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  <w:lang w:val="en-US"/>
        </w:rPr>
        <w:t>XXXX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-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  <w:lang w:val="en-US"/>
        </w:rPr>
        <w:t>XXXX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-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  <w:lang w:val="en-US"/>
        </w:rPr>
        <w:t>XXXX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-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  <w:lang w:val="en-US"/>
        </w:rPr>
        <w:t>XXXX</w:t>
      </w:r>
      <w:r w:rsidRPr="009A31BD">
        <w:rPr>
          <w:rFonts w:ascii="Times New Roman" w:eastAsia="Calibri" w:hAnsi="Times New Roman" w:cs="Times New Roman"/>
          <w:snapToGrid w:val="0"/>
          <w:color w:val="002060"/>
          <w:sz w:val="24"/>
          <w:szCs w:val="24"/>
        </w:rPr>
        <w:t>)</w:t>
      </w:r>
    </w:p>
    <w:p w:rsidR="00C13ECB" w:rsidRPr="005F6160" w:rsidRDefault="00C13ECB" w:rsidP="0047650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</w:p>
    <w:p w:rsidR="008663DF" w:rsidRPr="00C13ECB" w:rsidRDefault="008663DF" w:rsidP="008663DF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>Научный руководитель</w:t>
      </w:r>
      <w:r w:rsidR="005F6160" w:rsidRPr="005F6160"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 xml:space="preserve">: </w:t>
      </w:r>
      <w:r w:rsidRPr="009A31BD">
        <w:rPr>
          <w:rFonts w:ascii="Times New Roman" w:eastAsia="Calibri" w:hAnsi="Times New Roman" w:cs="Times New Roman"/>
          <w:snapToGrid w:val="0"/>
          <w:color w:val="002060"/>
          <w:sz w:val="24"/>
          <w:szCs w:val="24"/>
        </w:rPr>
        <w:t>(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 xml:space="preserve">обязательный элемент, если </w:t>
      </w:r>
      <w:r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 xml:space="preserve">все 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автор</w:t>
      </w:r>
      <w:r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ы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 xml:space="preserve"> (соавтор</w:t>
      </w:r>
      <w:r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ы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 xml:space="preserve">) статьи </w:t>
      </w:r>
      <w:r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являются обучающимися (студентами, курсантами и т.п.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)</w:t>
      </w:r>
    </w:p>
    <w:p w:rsidR="008663DF" w:rsidRPr="008663DF" w:rsidRDefault="008663DF" w:rsidP="008663DF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</w:pPr>
      <w:r w:rsidRPr="008663DF"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>Фамилия Имя Отчество</w:t>
      </w:r>
    </w:p>
    <w:p w:rsidR="008663DF" w:rsidRPr="008663DF" w:rsidRDefault="008663DF" w:rsidP="008663DF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</w:pPr>
      <w:r w:rsidRPr="008663DF"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>учёная степень, учёное звание, почётные звания (</w:t>
      </w:r>
      <w:r w:rsidRPr="008663DF">
        <w:rPr>
          <w:rFonts w:ascii="Times New Roman" w:eastAsia="Calibri" w:hAnsi="Times New Roman" w:cs="Times New Roman"/>
          <w:i/>
          <w:snapToGrid w:val="0"/>
          <w:color w:val="FF0000"/>
          <w:sz w:val="24"/>
          <w:szCs w:val="24"/>
        </w:rPr>
        <w:t>если есть</w:t>
      </w:r>
      <w:r w:rsidRPr="008663DF"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>)</w:t>
      </w:r>
    </w:p>
    <w:p w:rsidR="008663DF" w:rsidRPr="008663DF" w:rsidRDefault="008663DF" w:rsidP="008663DF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</w:pPr>
      <w:proofErr w:type="spellStart"/>
      <w:r w:rsidRPr="008663DF"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>Аффилиация</w:t>
      </w:r>
      <w:proofErr w:type="spellEnd"/>
      <w:r w:rsidRPr="008663DF"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>научного руководителя</w:t>
      </w:r>
      <w:r w:rsidRPr="008663DF"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 xml:space="preserve"> (город, страна), должность</w:t>
      </w:r>
    </w:p>
    <w:p w:rsidR="008663DF" w:rsidRPr="005F6160" w:rsidRDefault="008663DF" w:rsidP="008663DF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proofErr w:type="gramStart"/>
      <w:r w:rsidRPr="008663DF">
        <w:rPr>
          <w:rFonts w:ascii="Times New Roman" w:eastAsia="Calibri" w:hAnsi="Times New Roman" w:cs="Times New Roman"/>
          <w:snapToGrid w:val="0"/>
          <w:color w:val="FF0000"/>
          <w:sz w:val="24"/>
          <w:szCs w:val="24"/>
          <w:lang w:val="en-US"/>
        </w:rPr>
        <w:t>email</w:t>
      </w:r>
      <w:proofErr w:type="gramEnd"/>
      <w:r w:rsidRPr="008663DF"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 xml:space="preserve"> научного руководителя </w:t>
      </w:r>
      <w:r w:rsidRPr="009A31BD">
        <w:rPr>
          <w:rFonts w:ascii="Times New Roman" w:eastAsia="Calibri" w:hAnsi="Times New Roman" w:cs="Times New Roman"/>
          <w:snapToGrid w:val="0"/>
          <w:color w:val="002060"/>
          <w:sz w:val="24"/>
          <w:szCs w:val="24"/>
        </w:rPr>
        <w:t>(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указывается только адрес электронной почты, без слова "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  <w:lang w:val="en-US"/>
        </w:rPr>
        <w:t>email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" или "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  <w:lang w:val="en-US"/>
        </w:rPr>
        <w:t>e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-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  <w:lang w:val="en-US"/>
        </w:rPr>
        <w:t>mail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"</w:t>
      </w:r>
      <w:r w:rsidRPr="009A31BD">
        <w:rPr>
          <w:rFonts w:ascii="Times New Roman" w:eastAsia="Calibri" w:hAnsi="Times New Roman" w:cs="Times New Roman"/>
          <w:snapToGrid w:val="0"/>
          <w:color w:val="002060"/>
          <w:sz w:val="24"/>
          <w:szCs w:val="24"/>
        </w:rPr>
        <w:t>)</w:t>
      </w:r>
    </w:p>
    <w:p w:rsidR="008663DF" w:rsidRPr="005F6160" w:rsidRDefault="008663DF" w:rsidP="008663DF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 w:rsidRPr="008663DF">
        <w:rPr>
          <w:rFonts w:ascii="Times New Roman" w:eastAsia="Calibri" w:hAnsi="Times New Roman" w:cs="Times New Roman"/>
          <w:snapToGrid w:val="0"/>
          <w:color w:val="FF0000"/>
          <w:sz w:val="24"/>
          <w:szCs w:val="24"/>
          <w:lang w:val="en-US"/>
        </w:rPr>
        <w:t>ORCID</w:t>
      </w:r>
      <w:r w:rsidRPr="008663DF"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 xml:space="preserve"> научного руководителя </w:t>
      </w:r>
      <w:r w:rsidRPr="009A31BD">
        <w:rPr>
          <w:rFonts w:ascii="Times New Roman" w:eastAsia="Calibri" w:hAnsi="Times New Roman" w:cs="Times New Roman"/>
          <w:snapToGrid w:val="0"/>
          <w:color w:val="002060"/>
          <w:sz w:val="24"/>
          <w:szCs w:val="24"/>
        </w:rPr>
        <w:t>(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указывается в формате: https</w:t>
      </w:r>
      <w:proofErr w:type="gramStart"/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:/</w:t>
      </w:r>
      <w:proofErr w:type="gramEnd"/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/orcid</w:t>
      </w:r>
      <w:r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 xml:space="preserve">. </w:t>
      </w:r>
      <w:proofErr w:type="spellStart"/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org</w:t>
      </w:r>
      <w:proofErr w:type="spellEnd"/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/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  <w:lang w:val="en-US"/>
        </w:rPr>
        <w:t>XXXX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-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  <w:lang w:val="en-US"/>
        </w:rPr>
        <w:t>XXXX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-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  <w:lang w:val="en-US"/>
        </w:rPr>
        <w:t>XXXX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-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  <w:lang w:val="en-US"/>
        </w:rPr>
        <w:t>XXXX</w:t>
      </w:r>
      <w:r w:rsidRPr="009A31BD">
        <w:rPr>
          <w:rFonts w:ascii="Times New Roman" w:eastAsia="Calibri" w:hAnsi="Times New Roman" w:cs="Times New Roman"/>
          <w:snapToGrid w:val="0"/>
          <w:color w:val="002060"/>
          <w:sz w:val="24"/>
          <w:szCs w:val="24"/>
        </w:rPr>
        <w:t>)</w:t>
      </w:r>
    </w:p>
    <w:p w:rsidR="005F6160" w:rsidRDefault="005F6160" w:rsidP="0047650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</w:p>
    <w:p w:rsidR="004C4C7B" w:rsidRDefault="004C4C7B" w:rsidP="0047650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 w:rsidRPr="004C4C7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Аннотация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="00D73220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Текст а</w:t>
      </w:r>
      <w:r w:rsidR="00D73220" w:rsidRPr="00D73220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ннотации долж</w:t>
      </w:r>
      <w:r w:rsidR="00D73220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ен быть информативным</w:t>
      </w:r>
      <w:r w:rsidR="00767F96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(</w:t>
      </w:r>
      <w:r w:rsidR="00767F96" w:rsidRPr="00767F96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отражать основное содержание статьи и результаты исследований</w:t>
      </w:r>
      <w:r w:rsidR="00162C81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, не содержать общих слов), </w:t>
      </w:r>
      <w:r w:rsidR="00767F96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оригинальным (не </w:t>
      </w:r>
      <w:r w:rsidR="00476509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допускается дословное повторение</w:t>
      </w:r>
      <w:r w:rsidR="00767F96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</w:t>
      </w:r>
      <w:r w:rsidR="00476509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в аннотации </w:t>
      </w:r>
      <w:r w:rsidR="00767F96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заголов</w:t>
      </w:r>
      <w:r w:rsidR="00476509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ка</w:t>
      </w:r>
      <w:r w:rsidR="00767F96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и фрагмент</w:t>
      </w:r>
      <w:r w:rsidR="00476509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ов</w:t>
      </w:r>
      <w:r w:rsidR="00767F96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текста статьи), компактным (1</w:t>
      </w:r>
      <w:r w:rsidR="00931820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0</w:t>
      </w:r>
      <w:r w:rsidR="00162C81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0</w:t>
      </w:r>
      <w:r w:rsidR="002E4318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–</w:t>
      </w:r>
      <w:r w:rsidR="00162C81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lastRenderedPageBreak/>
        <w:t>250 слов</w:t>
      </w:r>
      <w:r w:rsidR="00162C81" w:rsidRPr="00162C81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), структурированным (структура аннотации должна соответствовать логике описания результатов исследования в статье)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="00767F96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Рекомендуется для </w:t>
      </w:r>
      <w:r w:rsidR="00E739B0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выделения основных структурных элементов как в аннотации, так и в основном тексте статьи, </w:t>
      </w:r>
      <w:r w:rsidR="00162C81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придерживаться формата </w:t>
      </w:r>
      <w:proofErr w:type="spellStart"/>
      <w:r w:rsidR="00162C81">
        <w:rPr>
          <w:rFonts w:ascii="Times New Roman" w:eastAsia="Calibri" w:hAnsi="Times New Roman" w:cs="Times New Roman"/>
          <w:snapToGrid w:val="0"/>
          <w:color w:val="000000"/>
          <w:sz w:val="24"/>
          <w:szCs w:val="24"/>
          <w:lang w:val="en-US"/>
        </w:rPr>
        <w:t>IMRaD</w:t>
      </w:r>
      <w:proofErr w:type="spellEnd"/>
      <w:r w:rsidR="00162C81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, </w:t>
      </w:r>
      <w:r w:rsidR="00767F96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использ</w:t>
      </w:r>
      <w:r w:rsidR="00162C81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уя</w:t>
      </w:r>
      <w:r w:rsidR="00767F96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</w:t>
      </w:r>
      <w:r w:rsidR="00E739B0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следующие подзаголовки: введение; материалы и методы; результаты и обсуждение; заключение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</w:p>
    <w:p w:rsidR="00476509" w:rsidRDefault="00476509" w:rsidP="004C4C7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</w:p>
    <w:p w:rsidR="00476509" w:rsidRDefault="00476509" w:rsidP="004C4C7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Ключевые слова: 3</w:t>
      </w:r>
      <w:r w:rsidR="002E4318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–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10</w:t>
      </w:r>
      <w:r w:rsidR="00931820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</w:t>
      </w:r>
      <w:r w:rsidR="00931820" w:rsidRPr="00931820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слов</w:t>
      </w:r>
      <w:r w:rsidR="00123FB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(</w:t>
      </w:r>
      <w:r w:rsidR="00931820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словосочетаний</w:t>
      </w:r>
      <w:r w:rsidR="00123FB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)</w:t>
      </w:r>
      <w:r w:rsidR="00931820" w:rsidRPr="00931820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, не повторяющихся в названии статьи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</w:p>
    <w:p w:rsidR="00D73220" w:rsidRDefault="00D73220" w:rsidP="004C4C7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</w:p>
    <w:p w:rsidR="00931820" w:rsidRPr="00162C81" w:rsidRDefault="00931820" w:rsidP="004C4C7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</w:pPr>
      <w:r w:rsidRPr="00162C81"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 xml:space="preserve">Благодарности: сведения о грантах или других источниках </w:t>
      </w:r>
      <w:r w:rsidR="00162C81"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 xml:space="preserve">целевого </w:t>
      </w:r>
      <w:r w:rsidRPr="00162C81"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>финансирования, использованных авторами для проведения исследований, подготовки и публикации статьи; а также информация о научно-исследовательских</w:t>
      </w:r>
      <w:r w:rsidR="002E4318"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 xml:space="preserve"> проектах (работах, программах),</w:t>
      </w:r>
      <w:r w:rsidRPr="00162C81"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 xml:space="preserve"> в рамках или </w:t>
      </w:r>
      <w:proofErr w:type="gramStart"/>
      <w:r w:rsidRPr="00162C81"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>по результатам</w:t>
      </w:r>
      <w:proofErr w:type="gramEnd"/>
      <w:r w:rsidRPr="00162C81"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 xml:space="preserve"> которых подготовлена статья</w:t>
      </w:r>
      <w:r w:rsidR="00EF2CAE"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 xml:space="preserve">. </w:t>
      </w:r>
    </w:p>
    <w:p w:rsidR="00931820" w:rsidRDefault="00931820" w:rsidP="004C4C7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</w:p>
    <w:p w:rsidR="0083778C" w:rsidRPr="00162C81" w:rsidRDefault="0083778C" w:rsidP="0083778C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</w:pPr>
      <w:r w:rsidRPr="0083778C"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 xml:space="preserve">Перевод на английский язык метаданных </w:t>
      </w:r>
      <w:r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 xml:space="preserve">статьи </w:t>
      </w:r>
      <w:r w:rsidRPr="0083778C"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>(ФИО авторов, название статьи, сведения об авторах, аннота</w:t>
      </w:r>
      <w:r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>ция,</w:t>
      </w:r>
      <w:r w:rsidRPr="0083778C"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 xml:space="preserve"> ключевые слова</w:t>
      </w:r>
      <w:r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>, благодарности</w:t>
      </w:r>
      <w:r w:rsidRPr="0083778C"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>) выполняется профессиональным переводчиком в процессе редакционной подготовки авторского материала к публикации</w:t>
      </w:r>
      <w:r w:rsidR="00EF2CAE"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 xml:space="preserve">. </w:t>
      </w:r>
      <w:r w:rsidRPr="0083778C"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>Присланные авторами переводы проверяются и при необходимости редактируются</w:t>
      </w:r>
      <w:r w:rsidR="00EF2CAE"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 xml:space="preserve">. </w:t>
      </w:r>
    </w:p>
    <w:p w:rsidR="0083778C" w:rsidRPr="00A138E4" w:rsidRDefault="00A138E4" w:rsidP="004C4C7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</w:pPr>
      <w:r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Рекомендуется прислать авторский вариант транслитерации ФИО на латиниц</w:t>
      </w:r>
      <w:r w:rsidR="002E4318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е</w:t>
      </w:r>
      <w:r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 xml:space="preserve"> в формате: Имя О</w:t>
      </w:r>
      <w:r w:rsidR="00EF2CAE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Фамилия (см</w:t>
      </w:r>
      <w:r w:rsidR="00EF2CAE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пример оформления ниже)</w:t>
      </w:r>
      <w:r w:rsidR="00EF2CAE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 xml:space="preserve">. </w:t>
      </w:r>
    </w:p>
    <w:p w:rsidR="00A138E4" w:rsidRDefault="00A138E4" w:rsidP="004C4C7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</w:p>
    <w:p w:rsidR="004E4DFC" w:rsidRPr="004E4DFC" w:rsidRDefault="004E4DFC" w:rsidP="004E4DF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Рекомендуется структурировать текст статьи (и, соответственно, аннотацию), разделяя его подзаголовками на разделы (подразделы) в соответствии с форматом </w:t>
      </w:r>
      <w:proofErr w:type="spellStart"/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  <w:lang w:val="en-US"/>
        </w:rPr>
        <w:t>IMRaD</w:t>
      </w:r>
      <w:proofErr w:type="spellEnd"/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(введение; материалы и методы; результаты и обсуждение; заключение) или придерживаясь иной логики, если формат </w:t>
      </w:r>
      <w:proofErr w:type="spellStart"/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  <w:lang w:val="en-US"/>
        </w:rPr>
        <w:t>IMRaD</w:t>
      </w:r>
      <w:proofErr w:type="spellEnd"/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не подходит для изложения результато</w:t>
      </w:r>
      <w:r w:rsidR="002E4318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в научного исследования, проведё</w:t>
      </w:r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нного авторами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="003940BF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Перед названием раздела (подраздела) размещается пустая строка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="003940BF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В конце подзаголовка точка не ставится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</w:p>
    <w:p w:rsidR="004E4DFC" w:rsidRPr="004E4DFC" w:rsidRDefault="004E4DFC" w:rsidP="004E4DF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</w:p>
    <w:p w:rsidR="004E4DFC" w:rsidRPr="004E4DFC" w:rsidRDefault="004E4DFC" w:rsidP="004E4DF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Введение</w:t>
      </w:r>
    </w:p>
    <w:p w:rsidR="004E4DFC" w:rsidRPr="004E4DFC" w:rsidRDefault="004E4DFC" w:rsidP="004E4DF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Этот раздел должен содержать краткое описание цели, объекта и гипотезы исследования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Кроме того, во введение обычно включается обоснование актуальности, значимости и научной новизны темы; обзор наиболее значимых публикаций по данной тематике (рекомендуется не просто перечислить наиболее значимые работы, но и дать им критическую оценку, обобщить основные точки зрения на исследуемую проблематику)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</w:p>
    <w:p w:rsidR="004E4DFC" w:rsidRPr="004E4DFC" w:rsidRDefault="004E4DFC" w:rsidP="004E4DF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</w:p>
    <w:p w:rsidR="004E4DFC" w:rsidRPr="004E4DFC" w:rsidRDefault="004E4DFC" w:rsidP="004E4DF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Методы (материалы и методы)</w:t>
      </w:r>
    </w:p>
    <w:p w:rsidR="004E4DFC" w:rsidRPr="004E4DFC" w:rsidRDefault="004E4DFC" w:rsidP="004E4DF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В этом разделе описывается методология исследования, а также использованные авторами материалы (приборы, оборудование); методы и условия проведения экспериментов, (наблюдений); методы и схемы обработки полученных данных и т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п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Описание методологии и материалов должно быть достаточно полным и детальным для того, чтобы обеспечить читателям возможность воспроизведения результатов исследования без поиска дополнительной информации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</w:p>
    <w:p w:rsidR="004E4DFC" w:rsidRPr="004E4DFC" w:rsidRDefault="004E4DFC" w:rsidP="004E4DF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</w:p>
    <w:p w:rsidR="004E4DFC" w:rsidRPr="004E4DFC" w:rsidRDefault="004E4DFC" w:rsidP="004E4DF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Результаты </w:t>
      </w:r>
    </w:p>
    <w:p w:rsidR="004E4DFC" w:rsidRPr="004E4DFC" w:rsidRDefault="004E4DFC" w:rsidP="004E4DF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Описание результатов исследования (собранные авторами фактические данные, обработанные и систематизированные в процессе исследования) может быть представлено как в текстовой форме, так и с помощью различных иллюстративных и аналитических материалов (рисунков, фотографий, диаграмм, графиков, схем и т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п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.,</w:t>
      </w:r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таблиц и формул)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Текстовая часть описания полученных авторами результатов не должна дублировать иллюстративные материалы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</w:p>
    <w:p w:rsidR="004E4DFC" w:rsidRDefault="004E4DFC" w:rsidP="004E4DF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</w:p>
    <w:p w:rsidR="004E4DFC" w:rsidRPr="004E4DFC" w:rsidRDefault="004E4DFC" w:rsidP="004E4DF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Обсуждение (допускается объединять с предыдущим разделом)</w:t>
      </w:r>
    </w:p>
    <w:p w:rsidR="004E4DFC" w:rsidRPr="004E4DFC" w:rsidRDefault="004E4DFC" w:rsidP="004E4DF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В этом разделе формулируются основные выводы (доказательство или опровержение </w:t>
      </w:r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lastRenderedPageBreak/>
        <w:t>исходной гипотезы), для чего должно быть проведено сопоставление полученных авторами результатов с поставленной во введении целью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Обсуждение представленных в статье результатов исследования подразумевает также их увязку с предыдущими публикациями авторов и иных уч</w:t>
      </w:r>
      <w:r w:rsidR="002E4318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ё</w:t>
      </w:r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ных, занимающихся изысканиями в данной области; обоснование теоретической и практической значимости полученных авторами результатов; определение перспектив и направлений дальнейших исследований (эта часть может быть перенесена в заключение)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</w:p>
    <w:p w:rsidR="004E4DFC" w:rsidRPr="004E4DFC" w:rsidRDefault="004E4DFC" w:rsidP="004E4DF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</w:p>
    <w:p w:rsidR="004E4DFC" w:rsidRPr="004E4DFC" w:rsidRDefault="004E4DFC" w:rsidP="004E4DF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Заключение</w:t>
      </w:r>
    </w:p>
    <w:p w:rsidR="004E4DFC" w:rsidRPr="004E4DFC" w:rsidRDefault="004E4DFC" w:rsidP="004E4DF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В заключительной части статьи основные идеи и итоговые выводы авторов излагаются более компактно, в сжатой форме (без дублирования фрагментов текста из предыдущих разделов)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</w:p>
    <w:p w:rsidR="004E4DFC" w:rsidRDefault="004E4DFC" w:rsidP="0083778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</w:p>
    <w:p w:rsidR="0083778C" w:rsidRDefault="00C9782B" w:rsidP="0083778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Основной т</w:t>
      </w:r>
      <w:r w:rsidR="0083778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екст статьи, включая таблицы и рисунки, должен составлять от 0,</w:t>
      </w:r>
      <w:r w:rsidR="008663DF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25</w:t>
      </w:r>
      <w:r w:rsidR="0083778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до 1,</w:t>
      </w:r>
      <w:r w:rsidR="008663DF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0</w:t>
      </w:r>
      <w:r w:rsidR="0083778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авторских лист</w:t>
      </w:r>
      <w:r w:rsidR="00806DD5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а</w:t>
      </w:r>
      <w:r w:rsidR="0083778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(1</w:t>
      </w:r>
      <w:r w:rsidR="008663DF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0</w:t>
      </w:r>
      <w:r w:rsidR="0083778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 000–</w:t>
      </w:r>
      <w:r w:rsidR="008663DF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4</w:t>
      </w:r>
      <w:r w:rsidR="0083778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0 000 знаков с пробелами)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="0083778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Оригинальность текста – не менее 80</w:t>
      </w:r>
      <w:r w:rsidR="00806DD5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</w:t>
      </w:r>
      <w:r w:rsidR="0083778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%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</w:p>
    <w:p w:rsidR="00C9782B" w:rsidRDefault="0083778C" w:rsidP="0083778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Параметры форматирования: </w:t>
      </w:r>
    </w:p>
    <w:p w:rsidR="00C9782B" w:rsidRDefault="00C9782B" w:rsidP="0083778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– </w:t>
      </w:r>
      <w:r w:rsidR="0083778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размер бумаги 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(страницы) </w:t>
      </w:r>
      <w:r w:rsidR="0083778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А4 (21*29,7 см); 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ориентация книжная</w:t>
      </w:r>
      <w:r w:rsid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(вертикальная)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; </w:t>
      </w:r>
      <w:r w:rsidR="0083778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все поля по 2 см; </w:t>
      </w:r>
    </w:p>
    <w:p w:rsidR="0083778C" w:rsidRPr="00806DD5" w:rsidRDefault="00C9782B" w:rsidP="0083778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  <w:lang w:val="en-US"/>
        </w:rPr>
      </w:pPr>
      <w:r w:rsidRPr="00806DD5">
        <w:rPr>
          <w:rFonts w:ascii="Times New Roman" w:eastAsia="Calibri" w:hAnsi="Times New Roman" w:cs="Times New Roman"/>
          <w:snapToGrid w:val="0"/>
          <w:color w:val="000000"/>
          <w:sz w:val="24"/>
          <w:szCs w:val="24"/>
          <w:lang w:val="en-US"/>
        </w:rPr>
        <w:t xml:space="preserve">– </w:t>
      </w:r>
      <w:proofErr w:type="gramStart"/>
      <w:r w:rsidR="0083778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шрифт</w:t>
      </w:r>
      <w:proofErr w:type="gramEnd"/>
      <w:r w:rsidR="0083778C" w:rsidRPr="00806DD5">
        <w:rPr>
          <w:rFonts w:ascii="Times New Roman" w:eastAsia="Calibri" w:hAnsi="Times New Roman" w:cs="Times New Roman"/>
          <w:snapToGrid w:val="0"/>
          <w:color w:val="000000"/>
          <w:sz w:val="24"/>
          <w:szCs w:val="24"/>
          <w:lang w:val="en-US"/>
        </w:rPr>
        <w:t xml:space="preserve"> </w:t>
      </w:r>
      <w:r w:rsidR="0083778C" w:rsidRPr="00C9782B">
        <w:rPr>
          <w:rFonts w:ascii="Times New Roman" w:eastAsia="Calibri" w:hAnsi="Times New Roman" w:cs="Times New Roman"/>
          <w:snapToGrid w:val="0"/>
          <w:color w:val="000000"/>
          <w:sz w:val="24"/>
          <w:szCs w:val="24"/>
          <w:lang w:val="en-US"/>
        </w:rPr>
        <w:t>Times</w:t>
      </w:r>
      <w:r w:rsidR="0083778C" w:rsidRPr="00806DD5">
        <w:rPr>
          <w:rFonts w:ascii="Times New Roman" w:eastAsia="Calibri" w:hAnsi="Times New Roman" w:cs="Times New Roman"/>
          <w:snapToGrid w:val="0"/>
          <w:color w:val="000000"/>
          <w:sz w:val="24"/>
          <w:szCs w:val="24"/>
          <w:lang w:val="en-US"/>
        </w:rPr>
        <w:t xml:space="preserve"> </w:t>
      </w:r>
      <w:r w:rsidR="0083778C" w:rsidRPr="00C9782B">
        <w:rPr>
          <w:rFonts w:ascii="Times New Roman" w:eastAsia="Calibri" w:hAnsi="Times New Roman" w:cs="Times New Roman"/>
          <w:snapToGrid w:val="0"/>
          <w:color w:val="000000"/>
          <w:sz w:val="24"/>
          <w:szCs w:val="24"/>
          <w:lang w:val="en-US"/>
        </w:rPr>
        <w:t>New</w:t>
      </w:r>
      <w:r w:rsidR="0083778C" w:rsidRPr="00806DD5">
        <w:rPr>
          <w:rFonts w:ascii="Times New Roman" w:eastAsia="Calibri" w:hAnsi="Times New Roman" w:cs="Times New Roman"/>
          <w:snapToGrid w:val="0"/>
          <w:color w:val="000000"/>
          <w:sz w:val="24"/>
          <w:szCs w:val="24"/>
          <w:lang w:val="en-US"/>
        </w:rPr>
        <w:t xml:space="preserve"> </w:t>
      </w:r>
      <w:r w:rsidR="0083778C" w:rsidRPr="00C9782B">
        <w:rPr>
          <w:rFonts w:ascii="Times New Roman" w:eastAsia="Calibri" w:hAnsi="Times New Roman" w:cs="Times New Roman"/>
          <w:snapToGrid w:val="0"/>
          <w:color w:val="000000"/>
          <w:sz w:val="24"/>
          <w:szCs w:val="24"/>
          <w:lang w:val="en-US"/>
        </w:rPr>
        <w:t>Roman</w:t>
      </w:r>
      <w:r w:rsidRPr="00806DD5">
        <w:rPr>
          <w:rFonts w:ascii="Times New Roman" w:eastAsia="Calibri" w:hAnsi="Times New Roman" w:cs="Times New Roman"/>
          <w:snapToGrid w:val="0"/>
          <w:color w:val="000000"/>
          <w:sz w:val="24"/>
          <w:szCs w:val="24"/>
          <w:lang w:val="en-US"/>
        </w:rPr>
        <w:t xml:space="preserve">, 12, 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обычный</w:t>
      </w:r>
      <w:r w:rsidR="00123FBB" w:rsidRPr="00806DD5">
        <w:rPr>
          <w:rFonts w:ascii="Times New Roman" w:eastAsia="Calibri" w:hAnsi="Times New Roman" w:cs="Times New Roman"/>
          <w:snapToGrid w:val="0"/>
          <w:color w:val="000000"/>
          <w:sz w:val="24"/>
          <w:szCs w:val="24"/>
          <w:lang w:val="en-US"/>
        </w:rPr>
        <w:t xml:space="preserve">, </w:t>
      </w:r>
      <w:r w:rsidR="00123FB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ч</w:t>
      </w:r>
      <w:r w:rsidR="00806DD5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ё</w:t>
      </w:r>
      <w:r w:rsidR="00123FB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рный</w:t>
      </w:r>
      <w:r w:rsidRPr="00806DD5">
        <w:rPr>
          <w:rFonts w:ascii="Times New Roman" w:eastAsia="Calibri" w:hAnsi="Times New Roman" w:cs="Times New Roman"/>
          <w:snapToGrid w:val="0"/>
          <w:color w:val="000000"/>
          <w:sz w:val="24"/>
          <w:szCs w:val="24"/>
          <w:lang w:val="en-US"/>
        </w:rPr>
        <w:t>;</w:t>
      </w:r>
    </w:p>
    <w:p w:rsidR="00C9782B" w:rsidRDefault="00C9782B" w:rsidP="0083778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– выравнивание абзаца по ширине; отступ первой строки 1,25 см; междустрочный интервал 1,0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</w:p>
    <w:p w:rsidR="00C9782B" w:rsidRDefault="00C9782B" w:rsidP="0083778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Не допускается</w:t>
      </w:r>
      <w:r w:rsidR="00162C81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: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использование</w:t>
      </w:r>
      <w:r w:rsidR="00123FB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в статье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скрытого текста</w:t>
      </w:r>
      <w:r w:rsidR="0097632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;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</w:t>
      </w:r>
      <w:r w:rsidR="00123FB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вставка гиперссылок, </w:t>
      </w:r>
      <w:r w:rsidR="0097632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водяных знаков, служебных символов, 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автоматических списков (н</w:t>
      </w:r>
      <w:r w:rsidR="00123FB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умерованных или маркированных),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разрывов строк, страниц или разделов; выделение фрагментов текста </w:t>
      </w:r>
      <w:r w:rsidR="00123FB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(за исключением формул и рисунков) 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особым на</w:t>
      </w:r>
      <w:r w:rsidR="00123FB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чертанием (полужирным, курсивом), подч</w:t>
      </w:r>
      <w:r w:rsidR="00806DD5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ё</w:t>
      </w:r>
      <w:r w:rsidR="00123FB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ркиванием, изменением цвета шрифта, фоновой заливкой и др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.</w:t>
      </w:r>
      <w:r w:rsidR="0097632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; </w:t>
      </w:r>
      <w:r w:rsidR="0097632B" w:rsidRPr="0097632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разделение текста на колонки или любое иное дополнительное форматирование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</w:p>
    <w:p w:rsidR="00CD715B" w:rsidRPr="00CD715B" w:rsidRDefault="00CD715B" w:rsidP="00CD715B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 w:rsidRPr="00CD715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Формулы набираются непосредственно в тексте или с использованием встроенного редактора формул; размещаются по центру строки, нумерация формул приводится по правому краю, в круглых скобках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Pr="00CD715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В формулах и в пояснениях к ним допускается использование курсива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Pr="00CD715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Пояснение значений символов и числовых коэффициентов следует приводить непосредственно под формулой в той же последовательности, в которой они даны в формуле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Pr="00CD715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Значение каждого символа и числового коэффициента следует давать с новой строки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Pr="00CD715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Первую строку пояснения начинают со слова «где» без двоеточия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Pr="00CD715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Если формула (уравнение, преобразование, расчет) не умещается в одну строку, она должна быть перенесена на следующую с</w:t>
      </w:r>
      <w:r w:rsidR="00806DD5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троку после знака равенства «=»,</w:t>
      </w:r>
      <w:r w:rsidRPr="00CD715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или после знака «+», или после других 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знаков </w:t>
      </w:r>
      <w:r w:rsidRPr="00CD715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математических </w:t>
      </w:r>
      <w:r w:rsidR="00806DD5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операций</w:t>
      </w:r>
      <w:r w:rsidRPr="00CD715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с обязательным повторением 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знака </w:t>
      </w:r>
      <w:r w:rsidRPr="00CD715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в новой строке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</w:p>
    <w:p w:rsidR="003C45C3" w:rsidRDefault="003C45C3" w:rsidP="003C45C3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 w:rsidRPr="003C45C3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Рисунки должны быть целостными (не должны распадаться на отдельные элементы при изменении масштабирования или перемещении), монохромными (ч</w:t>
      </w:r>
      <w:r w:rsidR="00806DD5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ё</w:t>
      </w:r>
      <w:r w:rsidRPr="003C45C3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рно-белыми или в оттенках серого; допускается использование цветных элементов при условии их достаточной контрастности к фону, чтобы читаемость рисунка сохранялась в монохромной печати)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Pr="003C45C3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Ширина рисунка не долж</w:t>
      </w:r>
      <w:r w:rsidR="00977C90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на</w:t>
      </w:r>
      <w:r w:rsidR="00EE261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превышать 16</w:t>
      </w:r>
      <w:r w:rsidRPr="003C45C3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</w:t>
      </w:r>
      <w:r w:rsidR="00EE261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с</w:t>
      </w:r>
      <w:r w:rsidRPr="003C45C3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м, высота – 20 </w:t>
      </w:r>
      <w:r w:rsidR="00EE261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с</w:t>
      </w:r>
      <w:r w:rsidRPr="003C45C3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м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Pr="003C45C3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Разрешение (количество точек на дюйм) должно быть достаточным для обеспечения читаемости рисунка в печатной версии журнала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Pr="003C45C3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Настоятельно рекомендуется все схемы, графики, диаграммы и прочие иллюстративные материалы, созданные авторами с помощью встроенных средств </w:t>
      </w:r>
      <w:r w:rsidRPr="003C45C3">
        <w:rPr>
          <w:rFonts w:ascii="Times New Roman" w:eastAsia="Calibri" w:hAnsi="Times New Roman" w:cs="Times New Roman"/>
          <w:snapToGrid w:val="0"/>
          <w:color w:val="000000"/>
          <w:sz w:val="24"/>
          <w:szCs w:val="24"/>
          <w:lang w:val="en-US"/>
        </w:rPr>
        <w:t>Microsoft</w:t>
      </w:r>
      <w:r w:rsidRPr="003C45C3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</w:t>
      </w:r>
      <w:r w:rsidRPr="003C45C3">
        <w:rPr>
          <w:rFonts w:ascii="Times New Roman" w:eastAsia="Calibri" w:hAnsi="Times New Roman" w:cs="Times New Roman"/>
          <w:snapToGrid w:val="0"/>
          <w:color w:val="000000"/>
          <w:sz w:val="24"/>
          <w:szCs w:val="24"/>
          <w:lang w:val="en-US"/>
        </w:rPr>
        <w:t>Word</w:t>
      </w:r>
      <w:r w:rsidRPr="003C45C3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или </w:t>
      </w:r>
      <w:r w:rsidRPr="003C45C3">
        <w:rPr>
          <w:rFonts w:ascii="Times New Roman" w:eastAsia="Calibri" w:hAnsi="Times New Roman" w:cs="Times New Roman"/>
          <w:snapToGrid w:val="0"/>
          <w:color w:val="000000"/>
          <w:sz w:val="24"/>
          <w:szCs w:val="24"/>
          <w:lang w:val="en-US"/>
        </w:rPr>
        <w:t>Excel</w:t>
      </w:r>
      <w:r w:rsidR="00806DD5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,</w:t>
      </w:r>
      <w:r w:rsidRPr="003C45C3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сохранять отдельно как графические файлы в формате </w:t>
      </w:r>
      <w:r w:rsidRPr="003C45C3">
        <w:rPr>
          <w:rFonts w:ascii="Times New Roman" w:eastAsia="Calibri" w:hAnsi="Times New Roman" w:cs="Times New Roman"/>
          <w:snapToGrid w:val="0"/>
          <w:color w:val="000000"/>
          <w:sz w:val="24"/>
          <w:szCs w:val="24"/>
          <w:lang w:val="en-US"/>
        </w:rPr>
        <w:t>JPEG</w:t>
      </w:r>
      <w:r w:rsidRPr="003C45C3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или </w:t>
      </w:r>
      <w:r w:rsidRPr="003C45C3">
        <w:rPr>
          <w:rFonts w:ascii="Times New Roman" w:eastAsia="Calibri" w:hAnsi="Times New Roman" w:cs="Times New Roman"/>
          <w:snapToGrid w:val="0"/>
          <w:color w:val="000000"/>
          <w:sz w:val="24"/>
          <w:szCs w:val="24"/>
          <w:lang w:val="en-US"/>
        </w:rPr>
        <w:t>PNG</w:t>
      </w:r>
      <w:r w:rsidRPr="003C45C3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и присылать вместе со стать</w:t>
      </w:r>
      <w:r w:rsidR="00806DD5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ё</w:t>
      </w:r>
      <w:r w:rsidRPr="003C45C3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й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Pr="003C45C3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Каждый рисунок должен иметь </w:t>
      </w:r>
      <w:r w:rsidR="00CD715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указание на источник, </w:t>
      </w:r>
      <w:r w:rsidRPr="003C45C3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порядковый номер и наименование, ко</w:t>
      </w:r>
      <w:r w:rsidR="00CD715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торые размещаются под рисунком </w:t>
      </w:r>
      <w:r w:rsidRPr="003C45C3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(см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Pr="003C45C3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пример оформления ниже)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Pr="003C45C3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Если иллюстративные материалы </w:t>
      </w:r>
      <w:r w:rsidR="00CD715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являются </w:t>
      </w:r>
      <w:r w:rsid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абсолютно </w:t>
      </w:r>
      <w:r w:rsidR="00CD715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оригинальными, то есть разработаны </w:t>
      </w:r>
      <w:r w:rsid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и составлены </w:t>
      </w:r>
      <w:r w:rsidR="00CD715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авторами без использования материалов каких-либо публикаций</w:t>
      </w:r>
      <w:r w:rsid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(собственных или чужих)</w:t>
      </w:r>
      <w:r w:rsidR="00CD715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, то указание на источник </w:t>
      </w:r>
      <w:r w:rsidR="003940BF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под рисунком </w:t>
      </w:r>
      <w:r w:rsid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должно выглядеть следующим образом:</w:t>
      </w:r>
    </w:p>
    <w:p w:rsidR="004E4DFC" w:rsidRPr="003C45C3" w:rsidRDefault="004E4DFC" w:rsidP="003C45C3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lastRenderedPageBreak/>
        <w:t>Источник: составлено автором (авторами)</w:t>
      </w:r>
    </w:p>
    <w:p w:rsidR="004E4DFC" w:rsidRPr="004E4DFC" w:rsidRDefault="004E4DFC" w:rsidP="004E4DF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Таблиц</w:t>
      </w:r>
      <w:r w:rsidR="00620B06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а</w:t>
      </w:r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в зависимости от размера размеща</w:t>
      </w:r>
      <w:r w:rsidR="00620B06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е</w:t>
      </w:r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т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ся</w:t>
      </w:r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непосредственно после абзаца, в котором впервые дана ссылка на не</w:t>
      </w:r>
      <w:r w:rsidR="00806DD5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ё</w:t>
      </w:r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, или на следующей странице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В таблицах допускается уменьшение шрифта до 10 пт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Заголовки </w:t>
      </w:r>
      <w:r w:rsidR="004D7C6D"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столбцов</w:t>
      </w:r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(граф) и строк в шапке (головке) таблицы следует писать с прописной буквы, а подзаголовки – со строчной буквы, если последние подчиняются заголовку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Разделять заголовки и подзаголовки диагональными линиями не допускается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Графу «№ п/п» в таблицу не включают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При переносе таблицы на другой лист головку таблицы (первую строку с заголовками столбцов) следует повторять в начале каждой страницы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="003940BF" w:rsidRPr="003940BF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Каждая таблица должна иметь номер и название, которые располагаются перед таблицей, а также указание на источник, которое размещается после таблицы (</w:t>
      </w:r>
      <w:r w:rsidR="00BE7D6C" w:rsidRPr="00BE7D6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см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="00BE7D6C" w:rsidRPr="00BE7D6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пример оформления ниже</w:t>
      </w:r>
      <w:r w:rsidR="003940BF" w:rsidRPr="003940BF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)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</w:p>
    <w:p w:rsidR="003940BF" w:rsidRPr="003940BF" w:rsidRDefault="003940BF" w:rsidP="003940BF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 w:rsidRPr="003940BF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Тире и кавычки должны быть одинакового начертания по всему тексту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</w:p>
    <w:p w:rsidR="004E4DFC" w:rsidRDefault="004E4DFC" w:rsidP="004E4DF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Использование любых фрагментов текста (а также иллюстративных материалов, таблиц, формул и т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п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.</w:t>
      </w:r>
      <w:r w:rsidR="00731318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)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, </w:t>
      </w:r>
      <w:r w:rsidRPr="003C45C3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заимствованных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авторами из чужих или собственных публикаций (включая прямое цитирование, парафраз, обобщение, использование для создания авторских иллюстративных материалов, таблиц или формул)</w:t>
      </w:r>
      <w:r w:rsidR="00806DD5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,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должно быть ч</w:t>
      </w:r>
      <w:r w:rsidR="00806DD5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ё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тко маркировано в тексте статьи следующим образом: </w:t>
      </w:r>
    </w:p>
    <w:p w:rsidR="004E4DFC" w:rsidRPr="00C046D8" w:rsidRDefault="004E4DFC" w:rsidP="004E4DF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 w:rsidRPr="00C046D8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1) библиографическое описание источника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добавляется в список литературы</w:t>
      </w:r>
      <w:r w:rsidRPr="00C046D8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либо 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в текст постраничной сноски (</w:t>
      </w:r>
      <w:r w:rsidRPr="00542BE5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ссылки на нормативные акты, ГОСТы, другие регулирующие документы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, статистические данные</w:t>
      </w:r>
      <w:r w:rsidRPr="00542BE5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и иные источники, не являющиеся авторскими научными публикациями, рекомендуется не включать в </w:t>
      </w:r>
      <w:proofErr w:type="spellStart"/>
      <w:r w:rsidRPr="00542BE5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затекстовый</w:t>
      </w:r>
      <w:proofErr w:type="spellEnd"/>
      <w:r w:rsidRPr="00542BE5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библиографический список, а размещать непосредственно в тексте статьи, либо в постраничных (подстрочных) сносках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)</w:t>
      </w:r>
      <w:r w:rsidRPr="00C046D8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;</w:t>
      </w:r>
    </w:p>
    <w:p w:rsidR="004E4DFC" w:rsidRDefault="004E4DFC" w:rsidP="004E4DF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2) в тексте статьи обозначаются границы (начало и конец) заимствованного фрагмента:</w:t>
      </w:r>
    </w:p>
    <w:p w:rsidR="004E4DFC" w:rsidRPr="00FC0BDE" w:rsidRDefault="004E4DFC" w:rsidP="004E4DF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– при прямом цитировании начало и конец цитаты обозначаются кавычками («»); если часть цитируемого текста пропущена (изъята), то пропуск обозначаются многоточием (…); </w:t>
      </w:r>
      <w:r w:rsidR="00806DD5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ссылка на источник даё</w:t>
      </w:r>
      <w:r w:rsidRPr="008E7D57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тся в конце цитаты</w:t>
      </w:r>
      <w:r w:rsidR="00806DD5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после закрывающих</w:t>
      </w:r>
      <w:r w:rsidRPr="008E7D57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кавыч</w:t>
      </w:r>
      <w:r w:rsidR="00806DD5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е</w:t>
      </w:r>
      <w:r w:rsidRPr="008E7D57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к;</w:t>
      </w:r>
      <w:r w:rsidR="00FC0BD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если документ цитируется по вторичному, а не оригинальному источнику, то в начале ссылки приводят слова: «Цит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="00FC0BD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по:» (цитируется по);</w:t>
      </w:r>
    </w:p>
    <w:p w:rsidR="004E4DFC" w:rsidRDefault="00806DD5" w:rsidP="004E4DF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– при парафразе (обобщё</w:t>
      </w:r>
      <w:r w:rsid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нном пересказе, без дословного копирования) кавычки не используются; начало заимствованного фрагмента в тексте обозначается произвольным образом</w:t>
      </w:r>
      <w:r w:rsidR="004E4DFC" w:rsidRPr="00BB5698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(</w:t>
      </w:r>
      <w:r w:rsid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по мнению А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Иванова…; в работах В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Ю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Петрова…), а конец – ссылкой на источник; </w:t>
      </w:r>
    </w:p>
    <w:p w:rsidR="004E4DFC" w:rsidRDefault="00806DD5" w:rsidP="004E4DF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– парафраз в виде обобщё</w:t>
      </w:r>
      <w:r w:rsid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нного и сокращ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ё</w:t>
      </w:r>
      <w:r w:rsid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нного пересказа сходных взглядов нескольких авторов (по мнению ряда российских и зарубежных уч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ё</w:t>
      </w:r>
      <w:r w:rsid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ных…; в работах оппонентов А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Смита…) может быть обозначен комплексной отсылкой к нескольким источникам </w:t>
      </w:r>
      <w:r w:rsidR="004E4DFC" w:rsidRPr="008E7D57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[2</w:t>
      </w:r>
      <w:r w:rsid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; 5;</w:t>
      </w:r>
      <w:r w:rsidR="004E4DFC" w:rsidRPr="008E7D57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18]</w:t>
      </w:r>
      <w:r w:rsid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;</w:t>
      </w:r>
    </w:p>
    <w:p w:rsidR="004E4DFC" w:rsidRDefault="004E4DFC" w:rsidP="004E4DF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– использование заимствованного текста при составлении авторских иллюстративных материалов (схем, графиков, рисунков и т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п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.</w:t>
      </w:r>
      <w:r w:rsidR="00731318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)</w:t>
      </w:r>
      <w:r w:rsidR="00806DD5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и таблиц,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как и включение в статью готовых </w:t>
      </w:r>
      <w:r w:rsidRPr="0092656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иллюстративных материалов и таблиц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, заимствованных полностью или частично из других публикаций, обозначается добавлением указания на использованные источники, которое размещается отдельной строкой непосредственно после рисунка или таблицы, </w:t>
      </w:r>
      <w:proofErr w:type="gramStart"/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например</w:t>
      </w:r>
      <w:proofErr w:type="gramEnd"/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:</w:t>
      </w:r>
    </w:p>
    <w:p w:rsidR="004E4DFC" w:rsidRDefault="004E4DFC" w:rsidP="004E4DF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Источник: составлено авторами с использованием материалов </w:t>
      </w:r>
      <w:r w:rsidRPr="00C046D8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[2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; 4; 18</w:t>
      </w:r>
      <w:r w:rsidRPr="00C046D8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]</w:t>
      </w:r>
    </w:p>
    <w:p w:rsidR="004E4DFC" w:rsidRDefault="004E4DFC" w:rsidP="004E4DF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или: </w:t>
      </w:r>
    </w:p>
    <w:p w:rsidR="004E4DFC" w:rsidRDefault="004E4DFC" w:rsidP="004E4DF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Источник: </w:t>
      </w:r>
      <w:r w:rsidRPr="00C046D8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[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4, с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211</w:t>
      </w:r>
      <w:r w:rsidRPr="00C046D8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]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</w:p>
    <w:p w:rsidR="004E4DFC" w:rsidRPr="00542BE5" w:rsidRDefault="004E4DFC" w:rsidP="004E4DF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3) в конце заимствованного фрагмента приводится</w:t>
      </w:r>
      <w:r w:rsidRPr="00542BE5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ссылка на источник, которая может быть оформлена как отсылка к списку литературы [2] или выноска</w:t>
      </w:r>
      <w:r w:rsidRPr="00542BE5">
        <w:rPr>
          <w:rFonts w:ascii="Times New Roman" w:eastAsia="Calibri" w:hAnsi="Times New Roman" w:cs="Times New Roman"/>
          <w:snapToGrid w:val="0"/>
          <w:color w:val="000000"/>
          <w:sz w:val="24"/>
          <w:szCs w:val="24"/>
          <w:vertAlign w:val="superscript"/>
        </w:rPr>
        <w:t>2</w:t>
      </w:r>
      <w:r w:rsidRPr="00542BE5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(отсылка к постраничной сноске)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</w:p>
    <w:p w:rsidR="004E4DFC" w:rsidRDefault="004E4DFC" w:rsidP="004E4DF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 w:rsidRPr="00E6603A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При использовании авторами в качества источника материалов 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(</w:t>
      </w:r>
      <w:r w:rsidRPr="00E6603A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сообщений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)</w:t>
      </w:r>
      <w:r w:rsidRPr="00E6603A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средств массовой информации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, НКО, НОО, юридического</w:t>
      </w:r>
      <w:r w:rsidRPr="00E6603A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или 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физического</w:t>
      </w:r>
      <w:r w:rsidRPr="00E6603A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лица, выполняющего функции иностранного агента</w:t>
      </w:r>
      <w:r>
        <w:rPr>
          <w:rStyle w:val="a6"/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footnoteReference w:id="1"/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, либо иных </w:t>
      </w:r>
      <w:r w:rsidRPr="00E6603A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организаций, деятельность которых признана </w:t>
      </w:r>
      <w:r w:rsidRPr="00E6603A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lastRenderedPageBreak/>
        <w:t>нежелательной на территории Российской Федерации</w:t>
      </w:r>
      <w:r>
        <w:rPr>
          <w:rStyle w:val="a6"/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footnoteReference w:id="2"/>
      </w:r>
      <w:r w:rsidRPr="00E6603A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,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</w:t>
      </w:r>
      <w:r w:rsidRPr="00E6603A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цитируемый текст должен сопровождаться следующим указанием: «</w:t>
      </w:r>
      <w:r w:rsidRPr="00E733B0">
        <w:rPr>
          <w:rFonts w:ascii="Times New Roman" w:eastAsia="Calibri" w:hAnsi="Times New Roman" w:cs="Times New Roman"/>
          <w:b/>
          <w:snapToGrid w:val="0"/>
          <w:color w:val="000000"/>
          <w:sz w:val="24"/>
          <w:szCs w:val="24"/>
        </w:rPr>
        <w:t>Данное сообщение (материал) создано и (или) распространено иностранным средством массовой информации, выполняющим функции иностранного агента, и (или) российским юридическим лицом, выполняю</w:t>
      </w:r>
      <w:r>
        <w:rPr>
          <w:rFonts w:ascii="Times New Roman" w:eastAsia="Calibri" w:hAnsi="Times New Roman" w:cs="Times New Roman"/>
          <w:b/>
          <w:snapToGrid w:val="0"/>
          <w:color w:val="000000"/>
          <w:sz w:val="24"/>
          <w:szCs w:val="24"/>
        </w:rPr>
        <w:t>щим функции иностранного агента</w:t>
      </w:r>
      <w:r w:rsidRPr="00E6603A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»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Pr="00E6603A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Указание подлежит размещению в начале каждого цитируемого фрагмента сообщения (материала) и выделяется полужирным шрифтом (Приказ </w:t>
      </w:r>
      <w:proofErr w:type="spellStart"/>
      <w:r w:rsidRPr="00E6603A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Роскомнадзора</w:t>
      </w:r>
      <w:proofErr w:type="spellEnd"/>
      <w:r w:rsidRPr="00E6603A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от 23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Pr="00E6603A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09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Pr="00E6603A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2020 № 124)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Pr="00E6603A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При упоминании 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(без цитирования) </w:t>
      </w:r>
      <w:r w:rsidRPr="00E6603A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в тексте статьи 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лица (СМИ, НКО, НОО</w:t>
      </w:r>
      <w:r w:rsidRPr="00E6603A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или физического лица)</w:t>
      </w:r>
      <w:r w:rsidRPr="00E6603A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, включ</w:t>
      </w:r>
      <w:r w:rsidR="00806DD5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ё</w:t>
      </w:r>
      <w:r w:rsidRPr="00E6603A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нн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ого</w:t>
      </w:r>
      <w:r w:rsidRPr="00E6603A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в один из вышеука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занных реестров Минюста России</w:t>
      </w:r>
      <w:r w:rsidR="00806DD5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,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</w:t>
      </w:r>
      <w:r w:rsidRPr="00E6603A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необходимо 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разместить</w:t>
      </w:r>
      <w:r w:rsidRPr="00E6603A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уведомление произвольной формы, которое может быть приведено непосредственно в тексте сразу после названия организации либо вынесено в сноску, например: «…По данным MEDIA DEVELOPMENT INVESTMENT FUND</w:t>
      </w:r>
      <w:r w:rsidR="00806DD5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,</w:t>
      </w:r>
      <w:r w:rsidRPr="00E6603A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(организация, деятельность которой признана нежелательной на территории РФ), одной из ключевых проблем развития инвестиционной инфраструктуры является…»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</w:p>
    <w:p w:rsidR="003940BF" w:rsidRDefault="003940BF" w:rsidP="0083778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</w:p>
    <w:p w:rsidR="003940BF" w:rsidRDefault="003940BF" w:rsidP="0083778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Список источников</w:t>
      </w:r>
    </w:p>
    <w:p w:rsidR="00C06731" w:rsidRDefault="00C06731" w:rsidP="0083778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C0673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Список источников (литературы) приводится в конце 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статьи</w:t>
      </w:r>
      <w:r w:rsidRPr="00C0673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и оформляется </w:t>
      </w:r>
      <w:r w:rsidRPr="0013546D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 xml:space="preserve">в соответствии с </w:t>
      </w:r>
      <w:r w:rsidRPr="0013546D">
        <w:rPr>
          <w:rFonts w:ascii="Times New Roman" w:eastAsia="Times New Roman" w:hAnsi="Times New Roman" w:cs="Times New Roman"/>
          <w:bCs/>
          <w:snapToGrid w:val="0"/>
          <w:color w:val="000000" w:themeColor="text1"/>
          <w:sz w:val="24"/>
          <w:szCs w:val="24"/>
          <w:lang w:eastAsia="ru-RU"/>
        </w:rPr>
        <w:t>ГОСТ Р 7</w:t>
      </w:r>
      <w:r w:rsidR="00EF2CAE">
        <w:rPr>
          <w:rFonts w:ascii="Times New Roman" w:eastAsia="Times New Roman" w:hAnsi="Times New Roman" w:cs="Times New Roman"/>
          <w:bCs/>
          <w:snapToGrid w:val="0"/>
          <w:color w:val="000000" w:themeColor="text1"/>
          <w:sz w:val="24"/>
          <w:szCs w:val="24"/>
          <w:lang w:eastAsia="ru-RU"/>
        </w:rPr>
        <w:t xml:space="preserve">. </w:t>
      </w:r>
      <w:r w:rsidRPr="0013546D">
        <w:rPr>
          <w:rFonts w:ascii="Times New Roman" w:eastAsia="Times New Roman" w:hAnsi="Times New Roman" w:cs="Times New Roman"/>
          <w:bCs/>
          <w:snapToGrid w:val="0"/>
          <w:color w:val="000000" w:themeColor="text1"/>
          <w:sz w:val="24"/>
          <w:szCs w:val="24"/>
          <w:lang w:eastAsia="ru-RU"/>
        </w:rPr>
        <w:t>0</w:t>
      </w:r>
      <w:r w:rsidR="00EF2CAE">
        <w:rPr>
          <w:rFonts w:ascii="Times New Roman" w:eastAsia="Times New Roman" w:hAnsi="Times New Roman" w:cs="Times New Roman"/>
          <w:bCs/>
          <w:snapToGrid w:val="0"/>
          <w:color w:val="000000" w:themeColor="text1"/>
          <w:sz w:val="24"/>
          <w:szCs w:val="24"/>
          <w:lang w:eastAsia="ru-RU"/>
        </w:rPr>
        <w:t xml:space="preserve">. </w:t>
      </w:r>
      <w:r w:rsidRPr="0013546D">
        <w:rPr>
          <w:rFonts w:ascii="Times New Roman" w:eastAsia="Times New Roman" w:hAnsi="Times New Roman" w:cs="Times New Roman"/>
          <w:bCs/>
          <w:snapToGrid w:val="0"/>
          <w:color w:val="000000" w:themeColor="text1"/>
          <w:sz w:val="24"/>
          <w:szCs w:val="24"/>
          <w:lang w:eastAsia="ru-RU"/>
        </w:rPr>
        <w:t>5-2008</w:t>
      </w:r>
      <w:r w:rsidRPr="0013546D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 xml:space="preserve"> </w:t>
      </w:r>
      <w:r w:rsidRPr="0013546D">
        <w:rPr>
          <w:rFonts w:ascii="Times New Roman" w:eastAsia="Times New Roman" w:hAnsi="Times New Roman" w:cs="Times New Roman"/>
          <w:bCs/>
          <w:snapToGrid w:val="0"/>
          <w:color w:val="000000" w:themeColor="text1"/>
          <w:sz w:val="24"/>
          <w:szCs w:val="24"/>
          <w:lang w:eastAsia="ru-RU"/>
        </w:rPr>
        <w:t>«Библиографическая ссылка»</w:t>
      </w:r>
      <w:r w:rsidR="00EF2CAE">
        <w:rPr>
          <w:rFonts w:ascii="Times New Roman" w:eastAsia="Times New Roman" w:hAnsi="Times New Roman" w:cs="Times New Roman"/>
          <w:bCs/>
          <w:snapToGrid w:val="0"/>
          <w:color w:val="000000" w:themeColor="text1"/>
          <w:sz w:val="24"/>
          <w:szCs w:val="24"/>
          <w:lang w:eastAsia="ru-RU"/>
        </w:rPr>
        <w:t xml:space="preserve">. </w:t>
      </w:r>
      <w:r w:rsidRPr="0013546D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 xml:space="preserve">Количество использованных авторами источников </w:t>
      </w:r>
      <w:r w:rsidRPr="00C0673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должно соответствовать типу 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авторского материала</w:t>
      </w:r>
      <w:r w:rsidRPr="00C0673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не менее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источников в кратком 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научном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сообщении (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до 20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 000 знаков)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; 25</w:t>
      </w:r>
      <w:r w:rsidR="00806DD5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5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0 источников в научной статье (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20</w:t>
      </w:r>
      <w:r w:rsidR="00806DD5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 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000</w:t>
      </w:r>
      <w:r w:rsidR="00806DD5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40 000 знаков); не менее 80 исто</w:t>
      </w:r>
      <w:r w:rsidR="00806DD5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чников в научном обзоре (30 000–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6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0 000 знаков, содержит структурированный обзор научных публикаций по какой-либо проблематике)</w:t>
      </w:r>
      <w:r w:rsidR="00EF2CAE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. </w:t>
      </w:r>
    </w:p>
    <w:p w:rsidR="00FC0BDE" w:rsidRDefault="00C06731" w:rsidP="0083778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C0673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В статье необходимо привести корректно оформленные ссылки на все использованные автором научные и иные авторские произведения, статистические данные (обзоры), нормативные акты, иные регулирующие документы и прочие источники</w:t>
      </w:r>
      <w:r w:rsidR="00EF2CAE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В </w:t>
      </w:r>
      <w:proofErr w:type="spellStart"/>
      <w:r w:rsidRPr="00C0673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затекстовый</w:t>
      </w:r>
      <w:proofErr w:type="spellEnd"/>
      <w:r w:rsidRPr="00C0673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список источников научной статьи рекомендуется включать только авторские научные публикации (научные монографии, статьи в научных рецензируемых изданиях и т</w:t>
      </w:r>
      <w:r w:rsidR="00EF2CAE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п</w:t>
      </w:r>
      <w:r w:rsidR="00EF2CAE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.</w:t>
      </w:r>
      <w:r w:rsidR="00731318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)</w:t>
      </w:r>
      <w:r w:rsidR="00EF2CAE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Использование ссылок на учебные, справочные, публицистические, художественные, научно-популярные и иные издания (публикации) ненаучного характера, а также ссылок на неопубликованные работы (диссертации, авторефераты, материалы архивов и т</w:t>
      </w:r>
      <w:r w:rsidR="00EF2CAE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п</w:t>
      </w:r>
      <w:r w:rsidR="00EF2CAE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.</w:t>
      </w:r>
      <w:r w:rsidR="00731318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)</w:t>
      </w:r>
      <w:r w:rsidRPr="00C0673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допускается только в тех случаях, когда это оправдано целями и методологией исследования</w:t>
      </w:r>
      <w:r w:rsidR="00EF2CAE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. </w:t>
      </w:r>
      <w:r w:rsidR="00FC0BDE" w:rsidRPr="00FC0BDE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Ссылки на нормативные и иные официальные документы, статистические данные и прочие источники, не являющиеся авторскими научными публикациями, рекомендуется размещать непосредственно в тексте</w:t>
      </w:r>
      <w:r w:rsidR="00FC0BDE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статьи</w:t>
      </w:r>
      <w:r w:rsidR="00FC0BDE" w:rsidRPr="00FC0BDE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либо оформлять их как постраничные сноски</w:t>
      </w:r>
      <w:r w:rsidR="00EF2CAE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. </w:t>
      </w:r>
    </w:p>
    <w:p w:rsidR="007E129B" w:rsidRDefault="007E129B" w:rsidP="0083778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Не допускается</w:t>
      </w:r>
      <w:r w:rsidR="00BE174A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включение в список источников недостоверных или некорректных ссылок, </w:t>
      </w:r>
      <w:proofErr w:type="gramStart"/>
      <w:r w:rsidR="00BE174A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например</w:t>
      </w:r>
      <w:proofErr w:type="gramEnd"/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:</w:t>
      </w:r>
    </w:p>
    <w:p w:rsidR="00C06731" w:rsidRDefault="007E129B" w:rsidP="0083778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– </w:t>
      </w:r>
      <w:r w:rsidR="00BE174A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неполное описание источника, </w:t>
      </w:r>
      <w:proofErr w:type="gramStart"/>
      <w:r w:rsidR="00BE174A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например</w:t>
      </w:r>
      <w:proofErr w:type="gramEnd"/>
      <w:r w:rsidR="00BE174A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указание наименования журнала (сборника, серии изданий) вместо выходных данных конкретной публикации (для печатных изданий) либо 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замена ссылки на конкретную публикацию адресом</w:t>
      </w:r>
      <w:r w:rsidR="00FC0BDE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главн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ой</w:t>
      </w:r>
      <w:r w:rsidR="00FC0BDE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страницы сайт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а </w:t>
      </w:r>
      <w:r w:rsidRPr="007E129B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для </w:t>
      </w:r>
      <w:r w:rsidRPr="007E129B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электронн</w:t>
      </w:r>
      <w:r w:rsidR="00BE174A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ых</w:t>
      </w:r>
      <w:r w:rsidRPr="007E129B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ресурс</w:t>
      </w:r>
      <w:r w:rsidR="00BE174A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ов</w:t>
      </w:r>
      <w:r w:rsidRPr="007E129B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;</w:t>
      </w:r>
    </w:p>
    <w:p w:rsidR="007E129B" w:rsidRDefault="007E129B" w:rsidP="0083778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– </w:t>
      </w:r>
      <w:r w:rsidR="00BE174A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копирование из вторичных документов (чужих библиографических списков) библиографического описания источника, к которому у авторов нет доступа;</w:t>
      </w:r>
    </w:p>
    <w:p w:rsidR="00735805" w:rsidRDefault="00BE174A" w:rsidP="0083778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– изменение выходных данных </w:t>
      </w:r>
      <w:r w:rsidR="0073580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источника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(</w:t>
      </w:r>
      <w:r w:rsidR="0073580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сокращение списка авторов; «обновление» года публикации; замена русского названия иностранным; замена полного библиографического описания статьи, опубликованной в печатном журнале, ссылкой на электронную копию публикации в сети Интернет и т</w:t>
      </w:r>
      <w:r w:rsidR="00EF2CAE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. </w:t>
      </w:r>
      <w:r w:rsidR="0073580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п</w:t>
      </w:r>
      <w:r w:rsidR="00EF2CAE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.</w:t>
      </w:r>
      <w:r w:rsidR="0073580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);</w:t>
      </w:r>
    </w:p>
    <w:p w:rsidR="00735805" w:rsidRPr="00735805" w:rsidRDefault="00735805" w:rsidP="0073580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73580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– фальсификация источников (включение в список литературы ссылок на несуществующие документы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)</w:t>
      </w:r>
      <w:r w:rsidR="00EF2CAE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. </w:t>
      </w:r>
    </w:p>
    <w:p w:rsidR="00C06731" w:rsidRPr="00C06731" w:rsidRDefault="00C06731" w:rsidP="00C0673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C0673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Источники рекомендуется располагать и нумеровать в порядке упо</w:t>
      </w:r>
      <w:r w:rsidR="00806DD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минания в тексте (в </w:t>
      </w:r>
      <w:r w:rsidR="00806DD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lastRenderedPageBreak/>
        <w:t>этом случае</w:t>
      </w:r>
      <w:r w:rsidRPr="00C0673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при повторном упоминании уже включенного в список источника повторяется присвоенный ему номер)</w:t>
      </w:r>
      <w:r w:rsidR="00EF2CAE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Допускается также располагать и нумеровать источники в алфавитном порядке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</w:t>
      </w:r>
      <w:r w:rsidR="00EF08B4" w:rsidRPr="00EF08B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(сначала размещаются записи на русском языке, затем записи на иностранных языках, использующих латинский алфавит, затем записи на прочих иностранных языках), </w:t>
      </w:r>
      <w:r w:rsidRPr="00C0673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однако в этом случае авторам необходимо убедиться, что в основном тексте статьи приведены от</w:t>
      </w:r>
      <w:r w:rsidR="00806DD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сылки ко всем источникам, включё</w:t>
      </w:r>
      <w:r w:rsidRPr="00C0673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нным в </w:t>
      </w:r>
      <w:proofErr w:type="spellStart"/>
      <w:r w:rsidRPr="00C0673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затекстовый</w:t>
      </w:r>
      <w:proofErr w:type="spellEnd"/>
      <w:r w:rsidRPr="00C0673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список</w:t>
      </w:r>
      <w:r w:rsidR="00EF2CAE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. </w:t>
      </w:r>
    </w:p>
    <w:p w:rsidR="00EF08B4" w:rsidRPr="00EF08B4" w:rsidRDefault="00806DD5" w:rsidP="00EF08B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Все источники, включё</w:t>
      </w:r>
      <w:r w:rsidR="00EF08B4" w:rsidRPr="00EF08B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нные в список, должны быть использованы (процитированы либо упомянуты) в тексте статьи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EF08B4" w:rsidRPr="00EF08B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В отсылке номер, присвоенный данному источнику, указывается в квадратных скобках, </w:t>
      </w:r>
      <w:proofErr w:type="gramStart"/>
      <w:r w:rsidR="00EF08B4" w:rsidRPr="00EF08B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например</w:t>
      </w:r>
      <w:proofErr w:type="gramEnd"/>
      <w:r w:rsidR="00EF08B4" w:rsidRPr="00EF08B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[5]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EF08B4" w:rsidRPr="00EF08B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Если </w:t>
      </w:r>
      <w:r w:rsidR="00EF08B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авторы статьи ссылаются</w:t>
      </w:r>
      <w:r w:rsidR="00EF08B4" w:rsidRPr="00EF08B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на конкретный фрагмент текста</w:t>
      </w:r>
      <w:r w:rsidR="00EF08B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источника</w:t>
      </w:r>
      <w:r w:rsidR="00EF08B4" w:rsidRPr="00EF08B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, то в отсылке указывают не только порядковый номер записи</w:t>
      </w:r>
      <w:r w:rsidR="00EF08B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в списке</w:t>
      </w:r>
      <w:r w:rsidR="00EF08B4" w:rsidRPr="00EF08B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, но и номер страницы, </w:t>
      </w:r>
      <w:proofErr w:type="gramStart"/>
      <w:r w:rsidR="00EF08B4" w:rsidRPr="00EF08B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например</w:t>
      </w:r>
      <w:proofErr w:type="gramEnd"/>
      <w:r w:rsidR="00EF08B4" w:rsidRPr="00EF08B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[34, с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EF08B4" w:rsidRPr="00EF08B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108] или [34, с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EF08B4" w:rsidRPr="00EF08B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108-109]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EF08B4" w:rsidRPr="00EF08B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Если </w:t>
      </w:r>
      <w:r w:rsidR="00EF08B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в тексте статьи </w:t>
      </w:r>
      <w:r w:rsidR="00EF08B4" w:rsidRPr="00EF08B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размещается комплексная отсылка к нескольким </w:t>
      </w:r>
      <w:r w:rsidR="00EF08B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публикациям</w:t>
      </w:r>
      <w:r w:rsidR="00EF08B4" w:rsidRPr="00EF08B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, то номера источников перечисляются внутри квадратных скобок через точку с запятой, </w:t>
      </w:r>
      <w:proofErr w:type="gramStart"/>
      <w:r w:rsidR="00EF08B4" w:rsidRPr="00EF08B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например</w:t>
      </w:r>
      <w:proofErr w:type="gramEnd"/>
      <w:r w:rsidR="00EF08B4" w:rsidRPr="00EF08B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[2; 8; 11; 23]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</w:p>
    <w:p w:rsidR="00C06731" w:rsidRPr="00C06731" w:rsidRDefault="00EF08B4" w:rsidP="00EF08B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В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соответствии с ГОСТ Р 7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0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5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noBreakHyphen/>
        <w:t xml:space="preserve">2008 «Библиографическая ссылка», </w:t>
      </w:r>
      <w:proofErr w:type="spellStart"/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з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атекстовая</w:t>
      </w:r>
      <w:proofErr w:type="spellEnd"/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библиографическая ссылка (описание источника в списке литературы) может содержать следующие элементы:</w:t>
      </w:r>
    </w:p>
    <w:p w:rsidR="00C06731" w:rsidRPr="00C06731" w:rsidRDefault="00C06731" w:rsidP="00C0673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1) заголовок, включающий Ф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И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О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автора (или авторов, если их не более тр</w:t>
      </w:r>
      <w:r w:rsidR="00CE2963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ё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х человек; если авторов четыре и более, то в заголовке они не указываются) и </w:t>
      </w:r>
      <w:r w:rsidR="00EF08B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наименование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документа (книги, статьи);</w:t>
      </w:r>
    </w:p>
    <w:p w:rsidR="00C06731" w:rsidRPr="00C06731" w:rsidRDefault="00DD6C08" w:rsidP="00C0673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2) общее обозначение материала</w:t>
      </w:r>
      <w:r w:rsidR="00EF08B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и</w:t>
      </w:r>
      <w:r w:rsidR="00EF08B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иные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св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едения, относящиеся к заглавию </w:t>
      </w:r>
      <w:r w:rsidRPr="00DD6C08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(например «монография»)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отделяется от заголовка двоеточием </w:t>
      </w:r>
      <w:proofErr w:type="gramStart"/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« :</w:t>
      </w:r>
      <w:proofErr w:type="gramEnd"/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»;</w:t>
      </w:r>
    </w:p>
    <w:p w:rsidR="00C06731" w:rsidRPr="00C06731" w:rsidRDefault="00C06731" w:rsidP="00C0673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3) сведения об ответственности содержат информацию о лицах и организациях, участвовавших в создании </w:t>
      </w:r>
      <w:r w:rsidR="00EF08B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произведения, этот элемент описания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отделяется от заг</w:t>
      </w:r>
      <w:r w:rsidR="00EF08B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оловка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косой чертой</w:t>
      </w:r>
      <w:r w:rsidR="00DD6C08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</w:t>
      </w:r>
      <w:proofErr w:type="gramStart"/>
      <w:r w:rsidR="00DD6C08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« /</w:t>
      </w:r>
      <w:proofErr w:type="gramEnd"/>
      <w:r w:rsidR="00DD6C08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», разные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группы сведений отделяют друг от друга точкой с запятой « ; », </w:t>
      </w:r>
      <w:r w:rsidR="00DD6C08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они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могут включать:</w:t>
      </w:r>
    </w:p>
    <w:p w:rsidR="00C06731" w:rsidRPr="00C06731" w:rsidRDefault="00DD6C08" w:rsidP="00C0673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И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О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Фамилии </w:t>
      </w:r>
      <w:r w:rsidR="00CE2963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1–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3 авторов (если имена всех авторов указаны в заголовке, то в сведениях об ответственности допускается их не повторять); если 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число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авторов 4 и более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,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то указывается Ф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И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О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первого автора с добавлением сокращения «и др</w:t>
      </w:r>
      <w:r w:rsidR="00CE2963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.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» или его эквивалента на латинском языке «</w:t>
      </w:r>
      <w:proofErr w:type="spellStart"/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et</w:t>
      </w:r>
      <w:proofErr w:type="spellEnd"/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 </w:t>
      </w:r>
      <w:proofErr w:type="spellStart"/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al</w:t>
      </w:r>
      <w:proofErr w:type="spellEnd"/>
      <w:r w:rsidR="00CE2963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.</w:t>
      </w:r>
      <w:proofErr w:type="gramStart"/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»);</w:t>
      </w:r>
      <w:proofErr w:type="gramEnd"/>
    </w:p>
    <w:p w:rsidR="00C06731" w:rsidRPr="00C06731" w:rsidRDefault="00DD6C08" w:rsidP="00C0673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</w:t>
      </w:r>
      <w:r w:rsidRPr="00DD6C08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И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DD6C08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О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DD6C08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Фамилии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составителей, редакторов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, переводчиков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и т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п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вместе со словами, уточняющими категорию их участия, </w:t>
      </w:r>
      <w:proofErr w:type="gramStart"/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например</w:t>
      </w:r>
      <w:proofErr w:type="gramEnd"/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: «авт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идеи П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В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DD6C08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Лелякин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»; «пер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с ф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р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Г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Мишо»; «под ред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И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Г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Парутина</w:t>
      </w:r>
      <w:proofErr w:type="spellEnd"/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»;</w:t>
      </w:r>
    </w:p>
    <w:p w:rsidR="00C06731" w:rsidRPr="00C06731" w:rsidRDefault="00DD6C08" w:rsidP="00C0673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наименование организации (юридического лица), которой принадлежат авторские права на издание, либо иных организаций, вн</w:t>
      </w:r>
      <w:r w:rsidR="00CE2963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ё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сших значимый вклад в интеллектуальное, художественное или иное содержание произведения, вместе со словами, уточняющими категорию их участия;</w:t>
      </w:r>
    </w:p>
    <w:p w:rsidR="00C06731" w:rsidRPr="00C06731" w:rsidRDefault="00C06731" w:rsidP="00C0673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4) сведения об издании (если ссы</w:t>
      </w:r>
      <w:r w:rsidR="00DD6C08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лка да</w:t>
      </w:r>
      <w:r w:rsidR="00CE2963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ё</w:t>
      </w:r>
      <w:r w:rsidR="00DD6C08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тся на издание целиком)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отделяются от области заглавия и друг от друга точкой и тире «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proofErr w:type="gramStart"/>
      <w:r w:rsidR="00DD6C08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»</w:t>
      </w:r>
      <w:proofErr w:type="gramEnd"/>
      <w:r w:rsidR="00DD6C08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,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могут включать:</w:t>
      </w:r>
    </w:p>
    <w:p w:rsidR="00C06731" w:rsidRPr="00C06731" w:rsidRDefault="00DD6C08" w:rsidP="00C0673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информацию об изменениях и особенностях данного издания по отношению к предыдущему изданию того же произведения, </w:t>
      </w:r>
      <w:proofErr w:type="gramStart"/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например</w:t>
      </w:r>
      <w:proofErr w:type="gramEnd"/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: «3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noBreakHyphen/>
        <w:t>е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val="en-US" w:eastAsia="ru-RU"/>
        </w:rPr>
        <w:t> 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изд</w:t>
      </w:r>
      <w:r w:rsidR="00CE2963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.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», «2</w:t>
      </w:r>
      <w:r w:rsidR="00CE2963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-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я ред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.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», «</w:t>
      </w:r>
      <w:proofErr w:type="spellStart"/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Перепеч</w:t>
      </w:r>
      <w:proofErr w:type="spellEnd"/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с изд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1925 г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.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», «2-е изд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.,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</w:t>
      </w:r>
      <w:proofErr w:type="spellStart"/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перераб</w:t>
      </w:r>
      <w:proofErr w:type="spellEnd"/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и доп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.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»; </w:t>
      </w:r>
    </w:p>
    <w:p w:rsidR="00C06731" w:rsidRPr="00C06731" w:rsidRDefault="00DD6C08" w:rsidP="00C0673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– выходные данные, включая: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место издания (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город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): наименование издателя, 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год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; </w:t>
      </w:r>
    </w:p>
    <w:p w:rsidR="00C06731" w:rsidRPr="00C06731" w:rsidRDefault="00DD6C08" w:rsidP="00C0673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физическую характеристику документа, т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е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специфическое обозначение материала (напр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«1 электрон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опт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диск (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val="en-US" w:eastAsia="ru-RU"/>
        </w:rPr>
        <w:t>CDROM</w:t>
      </w:r>
      <w:r w:rsidR="00CE2963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)») и объё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м издания (указывается количество страниц для печатных изданий; длительность звучания (видео) в минутах или размер файлов в Кб для электронных изданий) – отделяется от области выходных данных точкой и тире «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»;</w:t>
      </w:r>
    </w:p>
    <w:p w:rsidR="00C06731" w:rsidRPr="00C06731" w:rsidRDefault="00FC0AEF" w:rsidP="00C0673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5) сведения о сериальном издании приводя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тся 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в скобках </w:t>
      </w:r>
      <w:r w:rsidR="00CE2963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(наименование серии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/сведения об ответственности,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val="en-US" w:eastAsia="ru-RU"/>
        </w:rPr>
        <w:t>ISSN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; номер выпуска)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;</w:t>
      </w:r>
    </w:p>
    <w:p w:rsidR="00C06731" w:rsidRPr="00C06731" w:rsidRDefault="00C06731" w:rsidP="00C0673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6) сведения о</w:t>
      </w:r>
      <w:r w:rsidR="00FC0AEF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б издании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, в кот</w:t>
      </w:r>
      <w:r w:rsidR="00FC0AEF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ором опубликован объект ссылки;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приводятся вместо или перед п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4</w:t>
      </w:r>
      <w:r w:rsidR="00CE2963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5 </w:t>
      </w:r>
      <w:r w:rsidR="00FC0AEF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при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ссыл</w:t>
      </w:r>
      <w:r w:rsidR="00FC0AEF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ке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на </w:t>
      </w:r>
      <w:r w:rsidR="00FC0AEF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отдельные статьи в журналах, газетах, сборниках;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отделяются от области заглавия двойной косой чертой </w:t>
      </w:r>
      <w:proofErr w:type="gramStart"/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« /</w:t>
      </w:r>
      <w:proofErr w:type="gramEnd"/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/ » и включают: наименование издания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год выпуска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номер выпуска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диапазон страниц, на которых р</w:t>
      </w:r>
      <w:r w:rsidR="00CE2963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азмещё</w:t>
      </w:r>
      <w:r w:rsidR="00FC0AEF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н объект ссылки (статья)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;</w:t>
      </w:r>
    </w:p>
    <w:p w:rsidR="00C06731" w:rsidRPr="00C06731" w:rsidRDefault="00FC0AEF" w:rsidP="00C0673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lastRenderedPageBreak/>
        <w:t>7) примечания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отделяются от 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предшествующей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области 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описания</w:t>
      </w:r>
      <w:r w:rsid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точкой и тире «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»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:</w:t>
      </w:r>
    </w:p>
    <w:p w:rsidR="00C06731" w:rsidRPr="00C06731" w:rsidRDefault="0013546D" w:rsidP="00C0673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Международный стандартный номер (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val="en-US" w:eastAsia="ru-RU"/>
        </w:rPr>
        <w:t>ISBN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);</w:t>
      </w:r>
    </w:p>
    <w:p w:rsidR="00C06731" w:rsidRPr="00C06731" w:rsidRDefault="0013546D" w:rsidP="00C0673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</w:t>
      </w:r>
      <w:r w:rsidR="00FC0AEF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условия доступа (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val="en-US" w:eastAsia="ru-RU"/>
        </w:rPr>
        <w:t>URL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)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с указанием адресной ссылки на страницу в сети Интернет и дат</w:t>
      </w:r>
      <w:r w:rsidR="00FC0AEF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ы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последнего обращения</w:t>
      </w:r>
      <w:r w:rsidR="00FC0AEF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(дата обращения: </w:t>
      </w:r>
      <w:proofErr w:type="spellStart"/>
      <w:r w:rsidR="00FC0AEF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дд</w:t>
      </w:r>
      <w:proofErr w:type="spellEnd"/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FC0AEF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мм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proofErr w:type="spellStart"/>
      <w:r w:rsidR="00FC0AEF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гггг</w:t>
      </w:r>
      <w:proofErr w:type="spellEnd"/>
      <w:r w:rsidR="00FC0AEF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); </w:t>
      </w:r>
    </w:p>
    <w:p w:rsidR="00C06731" w:rsidRPr="00C06731" w:rsidRDefault="00C06731" w:rsidP="00C0673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Вместо знаков точка и тире «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proofErr w:type="gramStart"/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»</w:t>
      </w:r>
      <w:proofErr w:type="gramEnd"/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, разделяющих элементы и области описания ресурса</w:t>
      </w:r>
      <w:r w:rsidR="00CE2963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,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в библиографической записи можно использовать только знак </w:t>
      </w:r>
      <w:r w:rsidR="00CE2963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«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точка</w:t>
      </w:r>
      <w:r w:rsidR="00CE2963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»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(без тире)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</w:p>
    <w:p w:rsidR="00C06731" w:rsidRPr="00C06731" w:rsidRDefault="00C06731" w:rsidP="00C0673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Примеры оформления ссылок</w:t>
      </w:r>
      <w:r w:rsidR="0013546D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на источники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(наименования категорий источников приведены исключительно для удобства поиска подходящих образцов, в списке литературы к статье группировать записи по аналогичным категориям не следует):</w:t>
      </w:r>
    </w:p>
    <w:p w:rsidR="00C06731" w:rsidRPr="00BE7D6C" w:rsidRDefault="0013546D" w:rsidP="00C0673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</w:pPr>
      <w:r w:rsidRPr="00BE7D6C"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  <w:t>Книги, монографии одного автора</w:t>
      </w:r>
    </w:p>
    <w:p w:rsidR="00C06731" w:rsidRPr="00BE7D6C" w:rsidRDefault="00C06731" w:rsidP="0013546D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1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.</w:t>
      </w:r>
      <w:r w:rsidR="0047580D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ab/>
      </w: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Агафонова Н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Н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13546D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Трансформация норм г</w:t>
      </w: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ражданско</w:t>
      </w:r>
      <w:r w:rsidR="0013546D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го</w:t>
      </w: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</w:t>
      </w:r>
      <w:proofErr w:type="gramStart"/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прав</w:t>
      </w:r>
      <w:r w:rsidR="0013546D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а </w:t>
      </w: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:</w:t>
      </w:r>
      <w:proofErr w:type="gramEnd"/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</w:t>
      </w:r>
      <w:r w:rsidR="0013546D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монография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– </w:t>
      </w:r>
      <w:r w:rsidR="0013546D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2</w:t>
      </w: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-е изд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proofErr w:type="spellStart"/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перераб</w:t>
      </w:r>
      <w:proofErr w:type="spellEnd"/>
      <w:proofErr w:type="gramStart"/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.</w:t>
      </w:r>
      <w:proofErr w:type="gramEnd"/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</w:t>
      </w: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и доп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– Москва: </w:t>
      </w:r>
      <w:proofErr w:type="spellStart"/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Юристъ</w:t>
      </w:r>
      <w:proofErr w:type="spellEnd"/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, 20</w:t>
      </w:r>
      <w:r w:rsidR="0013546D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2</w:t>
      </w: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2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542 с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ISBN 5-7975-0223-2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</w:p>
    <w:p w:rsidR="00C06731" w:rsidRPr="00BE7D6C" w:rsidRDefault="0013546D" w:rsidP="0013546D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</w:pPr>
      <w:r w:rsidRPr="00BE7D6C"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  <w:t>Книги, монографии 2-3 авторов</w:t>
      </w:r>
    </w:p>
    <w:p w:rsidR="00C06731" w:rsidRPr="00BE7D6C" w:rsidRDefault="0013546D" w:rsidP="0013546D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2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.</w:t>
      </w:r>
      <w:r w:rsidR="0047580D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ab/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Агафонова Н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Н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Гражданское право: учеб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пособие / Н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Н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Агафонова, Т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В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Богачева, Л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И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Глушкова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3-е изд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– </w:t>
      </w: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Москва: </w:t>
      </w:r>
      <w:proofErr w:type="spellStart"/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Юристъ</w:t>
      </w:r>
      <w:proofErr w:type="spellEnd"/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, 20</w:t>
      </w: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2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2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542 с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</w:p>
    <w:p w:rsidR="00C06731" w:rsidRPr="00BE7D6C" w:rsidRDefault="00C06731" w:rsidP="0013546D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или:</w:t>
      </w:r>
    </w:p>
    <w:p w:rsidR="00C06731" w:rsidRPr="00BE7D6C" w:rsidRDefault="0013546D" w:rsidP="0013546D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2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.</w:t>
      </w:r>
      <w:r w:rsidR="0047580D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ab/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Агафонова Н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Н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.,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Богачева Т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В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.,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Глушкова Л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И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Гражданское право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Москва: </w:t>
      </w:r>
      <w:proofErr w:type="spellStart"/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Юристъ</w:t>
      </w:r>
      <w:proofErr w:type="spellEnd"/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, 2022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542 с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</w:p>
    <w:p w:rsidR="00C06731" w:rsidRPr="00BE7D6C" w:rsidRDefault="0013546D" w:rsidP="0013546D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</w:pPr>
      <w:r w:rsidRPr="00BE7D6C"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  <w:t>Книги, монографии 4 и более авторов</w:t>
      </w:r>
    </w:p>
    <w:p w:rsidR="00C06731" w:rsidRPr="00BE7D6C" w:rsidRDefault="00C848C1" w:rsidP="0013546D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3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.</w:t>
      </w:r>
      <w:r w:rsidR="0047580D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ab/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Гражданское право / Н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Н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Агафонова </w:t>
      </w: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[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и </w:t>
      </w:r>
      <w:proofErr w:type="gramStart"/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др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]</w:t>
      </w:r>
      <w:proofErr w:type="gramEnd"/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– </w:t>
      </w:r>
      <w:r w:rsidR="0013546D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Москва: </w:t>
      </w:r>
      <w:proofErr w:type="spellStart"/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Юристъ</w:t>
      </w:r>
      <w:proofErr w:type="spellEnd"/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, 20</w:t>
      </w:r>
      <w:r w:rsidR="0013546D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2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2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542 с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ISBN 5-7975-0223-2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</w:p>
    <w:p w:rsidR="00C06731" w:rsidRPr="00BE7D6C" w:rsidRDefault="00C848C1" w:rsidP="0013546D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4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.</w:t>
      </w:r>
      <w:r w:rsidR="0047580D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ab/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О воинской обязанности и военной службе / под общ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ред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А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Л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Андронова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– </w:t>
      </w:r>
      <w:r w:rsidR="0013546D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Санкт-Петербург:</w:t>
      </w: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Питер, 20</w:t>
      </w: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2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1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146 с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</w:p>
    <w:p w:rsidR="00C06731" w:rsidRPr="00BE7D6C" w:rsidRDefault="00C848C1" w:rsidP="0013546D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</w:pPr>
      <w:r w:rsidRPr="00BE7D6C"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  <w:t>Авторефераты и диссертации</w:t>
      </w:r>
    </w:p>
    <w:p w:rsidR="00C06731" w:rsidRPr="00BE7D6C" w:rsidRDefault="00C848C1" w:rsidP="0013546D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5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.</w:t>
      </w:r>
      <w:r w:rsidR="0047580D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ab/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Вишняков И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В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Модели и методы оценки эффективности коммерческих банков в условиях неопределенности: </w:t>
      </w:r>
      <w:proofErr w:type="spellStart"/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дис</w:t>
      </w:r>
      <w:proofErr w:type="spellEnd"/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… канд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proofErr w:type="spellStart"/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экон</w:t>
      </w:r>
      <w:proofErr w:type="spellEnd"/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наук: 08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00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13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Москва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, 20</w:t>
      </w: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2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2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234 с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</w:p>
    <w:p w:rsidR="00C06731" w:rsidRPr="00BE7D6C" w:rsidRDefault="00C848C1" w:rsidP="0013546D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6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.</w:t>
      </w:r>
      <w:r w:rsidR="0047580D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ab/>
      </w:r>
      <w:proofErr w:type="spellStart"/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Разаев</w:t>
      </w:r>
      <w:proofErr w:type="spellEnd"/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И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Г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Особенности взаимодействия финансового и интеллектуального капитала в экономике: </w:t>
      </w:r>
      <w:proofErr w:type="spellStart"/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автореф</w:t>
      </w:r>
      <w:proofErr w:type="spellEnd"/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proofErr w:type="spellStart"/>
      <w:proofErr w:type="gramStart"/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дис</w:t>
      </w:r>
      <w:proofErr w:type="spellEnd"/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....</w:t>
      </w:r>
      <w:proofErr w:type="gramEnd"/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канд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proofErr w:type="spellStart"/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экон</w:t>
      </w:r>
      <w:proofErr w:type="spellEnd"/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наук: 08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00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01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Самара, 20</w:t>
      </w: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1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7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24 c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</w:p>
    <w:p w:rsidR="00C06731" w:rsidRPr="00BE7D6C" w:rsidRDefault="00C848C1" w:rsidP="0013546D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</w:pPr>
      <w:r w:rsidRPr="00BE7D6C"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  <w:t>Статьи из журналов, газет</w:t>
      </w:r>
    </w:p>
    <w:p w:rsidR="00C06731" w:rsidRPr="00BE7D6C" w:rsidRDefault="00C848C1" w:rsidP="0013546D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7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.</w:t>
      </w:r>
      <w:r w:rsidR="0047580D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ab/>
      </w:r>
      <w:proofErr w:type="spellStart"/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Алигаджиева</w:t>
      </w:r>
      <w:proofErr w:type="spellEnd"/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Е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М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Анализ развития социальной отчетности в России // Экономический анализ: теория и практика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2014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Т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19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№ 1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С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18-23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</w:p>
    <w:p w:rsidR="00C06731" w:rsidRPr="00BE7D6C" w:rsidRDefault="00C848C1" w:rsidP="0013546D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8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.</w:t>
      </w:r>
      <w:r w:rsidR="0047580D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ab/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Санникова И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Н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На пути к бухгалтерскому экологическому учету и отчетности / И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Н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Санникова, Н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А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proofErr w:type="spellStart"/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Шавкунова</w:t>
      </w:r>
      <w:proofErr w:type="spellEnd"/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// Международный бухгалтерский учет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2019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№3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С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27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noBreakHyphen/>
        <w:t>33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DOI 10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36683/2075347-2019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</w:p>
    <w:p w:rsidR="00C06731" w:rsidRPr="00BE7D6C" w:rsidRDefault="00C06731" w:rsidP="0013546D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или</w:t>
      </w:r>
    </w:p>
    <w:p w:rsidR="00C06731" w:rsidRPr="00BE7D6C" w:rsidRDefault="00C848C1" w:rsidP="0013546D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8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.</w:t>
      </w:r>
      <w:r w:rsidR="0047580D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ab/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Санникова И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Н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.,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</w:t>
      </w:r>
      <w:proofErr w:type="spellStart"/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Шавкунова</w:t>
      </w:r>
      <w:proofErr w:type="spellEnd"/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Н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А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На пути к бухгалтерскому экологическому учету и отчетности // Международный бухгалтерский учет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2019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№3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С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27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noBreakHyphen/>
        <w:t>33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https://doi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proofErr w:type="spellStart"/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org</w:t>
      </w:r>
      <w:proofErr w:type="spellEnd"/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/10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36683/2075347-2019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</w:p>
    <w:p w:rsidR="00C06731" w:rsidRPr="00BE7D6C" w:rsidRDefault="00C848C1" w:rsidP="0013546D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</w:pPr>
      <w:r w:rsidRPr="00BE7D6C"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  <w:t>Разделы (главы) из коллективных монографий, учебников, учебных пособий</w:t>
      </w:r>
    </w:p>
    <w:p w:rsidR="00C06731" w:rsidRPr="00BE7D6C" w:rsidRDefault="00C848C1" w:rsidP="0013546D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9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.</w:t>
      </w:r>
      <w:r w:rsidR="0047580D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ab/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Малый А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И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Введение в законодательство Европейского сообщества // Институты Европейского союза: </w:t>
      </w:r>
      <w:proofErr w:type="spellStart"/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моногр</w:t>
      </w:r>
      <w:proofErr w:type="spellEnd"/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/ А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И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Малый, Дж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proofErr w:type="spellStart"/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Кемпбелл</w:t>
      </w:r>
      <w:proofErr w:type="spellEnd"/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, М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proofErr w:type="spellStart"/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О’Нейл</w:t>
      </w:r>
      <w:proofErr w:type="spellEnd"/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Архангельск, 20</w:t>
      </w: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2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2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С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7-26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ISBN 978-5-94652-223-6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</w:p>
    <w:p w:rsidR="00C06731" w:rsidRPr="00BE7D6C" w:rsidRDefault="00C848C1" w:rsidP="0013546D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1</w:t>
      </w:r>
      <w:r w:rsidR="004D7C6D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0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.</w:t>
      </w:r>
      <w:r w:rsidR="0047580D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ab/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Руд</w:t>
      </w: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не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ва О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В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Социальная политика в России / О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В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Руд</w:t>
      </w: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не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ва, Н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Н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proofErr w:type="spellStart"/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Шатунова</w:t>
      </w:r>
      <w:proofErr w:type="spellEnd"/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// Организация и управление социально-экономическими </w:t>
      </w:r>
      <w:proofErr w:type="gramStart"/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системами :</w:t>
      </w:r>
      <w:proofErr w:type="gramEnd"/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монография / под общ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ред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проф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Н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И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proofErr w:type="spellStart"/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Л</w:t>
      </w:r>
      <w:r w:rsidR="001E29A8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у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гиной</w:t>
      </w:r>
      <w:proofErr w:type="spellEnd"/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– </w:t>
      </w: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Москва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: ИНФО-ДА, 2007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Книга 3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Гл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13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С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228-244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</w:p>
    <w:p w:rsidR="00C06731" w:rsidRPr="00BE7D6C" w:rsidRDefault="00C848C1" w:rsidP="0013546D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</w:pPr>
      <w:r w:rsidRPr="00BE7D6C"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  <w:t>Статьи из сборников научных трудов, тезисов докладов (сообщений), материалов научных конференции (съездов, симпозиумов)</w:t>
      </w:r>
    </w:p>
    <w:p w:rsidR="00C06731" w:rsidRPr="00C06731" w:rsidRDefault="00C848C1" w:rsidP="0013546D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1</w:t>
      </w:r>
      <w:r w:rsidR="004D7C6D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1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.</w:t>
      </w:r>
      <w:r w:rsidR="0047580D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ab/>
      </w:r>
      <w:proofErr w:type="spellStart"/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Р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ыб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ова</w:t>
      </w:r>
      <w:proofErr w:type="spellEnd"/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О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В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Криминальные аспекты российского предпринимательства / О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В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proofErr w:type="spellStart"/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Р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ыб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ова</w:t>
      </w:r>
      <w:proofErr w:type="spellEnd"/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, А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Г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proofErr w:type="spellStart"/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Верижников</w:t>
      </w:r>
      <w:proofErr w:type="spellEnd"/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// Институциональная и эволюционная экономика: проблемы и перспективы </w:t>
      </w:r>
      <w:proofErr w:type="gramStart"/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развития :</w:t>
      </w:r>
      <w:proofErr w:type="gramEnd"/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материалы </w:t>
      </w:r>
      <w:proofErr w:type="spellStart"/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межвуз</w:t>
      </w:r>
      <w:proofErr w:type="spellEnd"/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науч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-</w:t>
      </w:r>
      <w:proofErr w:type="spellStart"/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п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ракт</w:t>
      </w:r>
      <w:proofErr w:type="spellEnd"/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конф</w:t>
      </w:r>
      <w:proofErr w:type="spellEnd"/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(Орел, 24 апреля 201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8 г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.</w:t>
      </w:r>
      <w:r w:rsidR="00731318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)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/ под общ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ред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проф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Н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И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proofErr w:type="spellStart"/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Л</w:t>
      </w:r>
      <w:r w:rsidR="001E29A8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у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гиной</w:t>
      </w:r>
      <w:proofErr w:type="spellEnd"/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– </w:t>
      </w:r>
      <w:proofErr w:type="gramStart"/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Орел :</w:t>
      </w:r>
      <w:proofErr w:type="gramEnd"/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ОрелГ</w:t>
      </w:r>
      <w:r w:rsidR="001E29A8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У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ЭТ, 20</w:t>
      </w:r>
      <w:r w:rsidR="001E29A8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1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8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Ч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II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С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207-216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</w:p>
    <w:p w:rsidR="00C06731" w:rsidRPr="00C06731" w:rsidRDefault="00C06731" w:rsidP="0013546D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1</w:t>
      </w:r>
      <w:r w:rsidR="004D7C6D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2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.</w:t>
      </w:r>
      <w:r w:rsidR="0047580D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ab/>
      </w:r>
      <w:proofErr w:type="spellStart"/>
      <w:r w:rsidR="001E29A8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Б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удакова</w:t>
      </w:r>
      <w:proofErr w:type="spellEnd"/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О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1E29A8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Е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Теоретические аспекты распределения доходов // Логистика в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lastRenderedPageBreak/>
        <w:t xml:space="preserve">отраслях и сферах </w:t>
      </w:r>
      <w:proofErr w:type="gramStart"/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применения :</w:t>
      </w:r>
      <w:proofErr w:type="gramEnd"/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сборник научных трудов / под общ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ред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Е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В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proofErr w:type="spellStart"/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С</w:t>
      </w:r>
      <w:r w:rsidR="001E29A8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ам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ирской</w:t>
      </w:r>
      <w:proofErr w:type="spellEnd"/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– </w:t>
      </w:r>
      <w:proofErr w:type="gramStart"/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Орел :</w:t>
      </w:r>
      <w:proofErr w:type="gramEnd"/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ОрелГ</w:t>
      </w:r>
      <w:r w:rsidR="001E29A8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У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ЭТ</w:t>
      </w:r>
      <w:r w:rsidR="001E29A8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, 2019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С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135-141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</w:p>
    <w:p w:rsidR="00C848C1" w:rsidRPr="00BE7D6C" w:rsidRDefault="00C848C1" w:rsidP="00C848C1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</w:pPr>
      <w:r w:rsidRPr="00BE7D6C"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  <w:t>Электронные ресурсы</w:t>
      </w:r>
    </w:p>
    <w:p w:rsidR="00C848C1" w:rsidRPr="00C06731" w:rsidRDefault="004D7C6D" w:rsidP="00C848C1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1</w:t>
      </w:r>
      <w:r w:rsidR="00FC0BD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3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.</w:t>
      </w:r>
      <w:r w:rsidR="0047580D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ab/>
      </w:r>
      <w:r w:rsidR="00C848C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Программа социально-экономического развития Российской Федерации на среднесроч</w:t>
      </w:r>
      <w:r w:rsidR="00C848C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ную перспективу (2008-2011 гг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.</w:t>
      </w:r>
      <w:r w:rsidR="00731318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)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848C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Распоряжение Правительства РФ от 19 января 2008 г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848C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№ 38-р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848C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– </w:t>
      </w:r>
      <w:r w:rsidR="00C848C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val="en-US" w:eastAsia="ru-RU"/>
        </w:rPr>
        <w:t>URL</w:t>
      </w:r>
      <w:r w:rsidR="00C848C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: </w:t>
      </w:r>
      <w:proofErr w:type="gramStart"/>
      <w:r w:rsidR="00C848C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http:jurbase</w:t>
      </w:r>
      <w:proofErr w:type="gramEnd"/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proofErr w:type="spellStart"/>
      <w:r w:rsidR="00C848C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ru</w:t>
      </w:r>
      <w:proofErr w:type="spellEnd"/>
      <w:r w:rsidR="00C848C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(дата обращения 12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848C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05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848C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20</w:t>
      </w:r>
      <w:r w:rsidR="00C848C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22</w:t>
      </w:r>
      <w:r w:rsidR="00C848C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)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</w:p>
    <w:p w:rsidR="00C848C1" w:rsidRPr="00C06731" w:rsidRDefault="00C848C1" w:rsidP="00C848C1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1</w:t>
      </w:r>
      <w:r w:rsidR="00FC0BD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4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.</w:t>
      </w:r>
      <w:r w:rsidR="0047580D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ab/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Черткова Е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Л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Утопия как способ постижения социальной действительности 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// </w:t>
      </w:r>
      <w:proofErr w:type="spellStart"/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Социемы</w:t>
      </w:r>
      <w:proofErr w:type="spellEnd"/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20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2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2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№8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С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24-31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–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val="en-US" w:eastAsia="ru-RU"/>
        </w:rPr>
        <w:t>URL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: http://www2/usu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proofErr w:type="spellStart"/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ru</w:t>
      </w:r>
      <w:proofErr w:type="spellEnd"/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/</w:t>
      </w:r>
      <w:proofErr w:type="spellStart"/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philosophi</w:t>
      </w:r>
      <w:proofErr w:type="spellEnd"/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/</w:t>
      </w:r>
      <w:r w:rsidR="004D7C6D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2214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(дата обращения: 01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09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22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)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</w:p>
    <w:p w:rsidR="00C848C1" w:rsidRPr="00C06731" w:rsidRDefault="00C848C1" w:rsidP="00C848C1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1</w:t>
      </w:r>
      <w:r w:rsidR="00FC0BD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5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.</w:t>
      </w:r>
      <w:r w:rsidR="0047580D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ab/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Шарков Ф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И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Социология / Ф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И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Шарков, А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М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proofErr w:type="spellStart"/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Игаев</w:t>
      </w:r>
      <w:proofErr w:type="spellEnd"/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– 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Москва: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Экзамен, 20</w:t>
      </w:r>
      <w:r w:rsidR="004D7C6D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1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7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1 эл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опт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диск (CD-ROM)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</w:p>
    <w:p w:rsidR="00C06731" w:rsidRDefault="00C06731" w:rsidP="0083778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</w:p>
    <w:p w:rsidR="00C06731" w:rsidRDefault="004D7C6D" w:rsidP="0083778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napToGrid w:val="0"/>
          <w:color w:val="000000"/>
          <w:sz w:val="24"/>
          <w:szCs w:val="24"/>
        </w:rPr>
      </w:pPr>
      <w:proofErr w:type="spellStart"/>
      <w:r w:rsidRPr="004D7C6D">
        <w:rPr>
          <w:rFonts w:ascii="Times New Roman" w:eastAsia="Calibri" w:hAnsi="Times New Roman" w:cs="Times New Roman"/>
          <w:bCs/>
          <w:snapToGrid w:val="0"/>
          <w:color w:val="000000"/>
          <w:sz w:val="24"/>
          <w:szCs w:val="24"/>
        </w:rPr>
        <w:t>References</w:t>
      </w:r>
      <w:proofErr w:type="spellEnd"/>
    </w:p>
    <w:p w:rsidR="00F234A8" w:rsidRDefault="00351D9F" w:rsidP="0083778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В данном разделе должна быть приведена транслитерация </w:t>
      </w:r>
      <w:r w:rsidR="00F234A8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на латиницу 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или перевод </w:t>
      </w:r>
      <w:r w:rsidR="00F234A8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на английский язык 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оригинального списка источников к статье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Для оформления </w:t>
      </w:r>
      <w:r w:rsidRPr="00351D9F">
        <w:rPr>
          <w:rFonts w:ascii="Times New Roman" w:eastAsia="Calibri" w:hAnsi="Times New Roman" w:cs="Times New Roman"/>
          <w:bCs/>
          <w:snapToGrid w:val="0"/>
          <w:color w:val="000000"/>
          <w:sz w:val="24"/>
          <w:szCs w:val="24"/>
        </w:rPr>
        <w:t>библиографическ</w:t>
      </w:r>
      <w:r>
        <w:rPr>
          <w:rFonts w:ascii="Times New Roman" w:eastAsia="Calibri" w:hAnsi="Times New Roman" w:cs="Times New Roman"/>
          <w:bCs/>
          <w:snapToGrid w:val="0"/>
          <w:color w:val="000000"/>
          <w:sz w:val="24"/>
          <w:szCs w:val="24"/>
        </w:rPr>
        <w:t>их</w:t>
      </w:r>
      <w:r w:rsidRPr="00351D9F">
        <w:rPr>
          <w:rFonts w:ascii="Times New Roman" w:eastAsia="Calibri" w:hAnsi="Times New Roman" w:cs="Times New Roman"/>
          <w:bCs/>
          <w:snapToGrid w:val="0"/>
          <w:color w:val="000000"/>
          <w:sz w:val="24"/>
          <w:szCs w:val="24"/>
        </w:rPr>
        <w:t xml:space="preserve"> ссыл</w:t>
      </w:r>
      <w:r>
        <w:rPr>
          <w:rFonts w:ascii="Times New Roman" w:eastAsia="Calibri" w:hAnsi="Times New Roman" w:cs="Times New Roman"/>
          <w:bCs/>
          <w:snapToGrid w:val="0"/>
          <w:color w:val="000000"/>
          <w:sz w:val="24"/>
          <w:szCs w:val="24"/>
        </w:rPr>
        <w:t>ок (описаний источников)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</w:t>
      </w:r>
      <w:r w:rsidR="00F234A8" w:rsidRPr="00F234A8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в </w:t>
      </w:r>
      <w:proofErr w:type="spellStart"/>
      <w:r w:rsidR="00F234A8" w:rsidRPr="00F234A8">
        <w:rPr>
          <w:rFonts w:ascii="Times New Roman" w:eastAsia="Calibri" w:hAnsi="Times New Roman" w:cs="Times New Roman"/>
          <w:bCs/>
          <w:snapToGrid w:val="0"/>
          <w:color w:val="000000"/>
          <w:sz w:val="24"/>
          <w:szCs w:val="24"/>
        </w:rPr>
        <w:t>References</w:t>
      </w:r>
      <w:proofErr w:type="spellEnd"/>
      <w:r w:rsidR="00F234A8" w:rsidRPr="00F234A8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</w:t>
      </w:r>
      <w:r w:rsidR="00F234A8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допускается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использова</w:t>
      </w:r>
      <w:r w:rsidR="00F234A8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ть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</w:t>
      </w:r>
      <w:r w:rsidRPr="00351D9F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ГОСТ Р 7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Pr="00351D9F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0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Pr="00351D9F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5 2008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, </w:t>
      </w:r>
      <w:proofErr w:type="spellStart"/>
      <w:r w:rsidRPr="00351D9F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Vancouver</w:t>
      </w:r>
      <w:proofErr w:type="spellEnd"/>
      <w:r w:rsidRPr="00351D9F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351D9F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Style</w:t>
      </w:r>
      <w:proofErr w:type="spellEnd"/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либо иной стандарт оформления библиографических записей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="00F234A8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При этом совмещение разных стандартов описания в одном списке не допускается, оформление ссылок на все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источник</w:t>
      </w:r>
      <w:r w:rsidR="00F234A8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и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, включенны</w:t>
      </w:r>
      <w:r w:rsidR="00F234A8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е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в </w:t>
      </w:r>
      <w:proofErr w:type="spellStart"/>
      <w:r w:rsidRPr="00351D9F">
        <w:rPr>
          <w:rFonts w:ascii="Times New Roman" w:eastAsia="Calibri" w:hAnsi="Times New Roman" w:cs="Times New Roman"/>
          <w:bCs/>
          <w:snapToGrid w:val="0"/>
          <w:color w:val="000000"/>
          <w:sz w:val="24"/>
          <w:szCs w:val="24"/>
        </w:rPr>
        <w:t>References</w:t>
      </w:r>
      <w:proofErr w:type="spellEnd"/>
      <w:r w:rsidR="00F234A8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, должно быть единообразным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</w:p>
    <w:p w:rsidR="004D7C6D" w:rsidRDefault="00F234A8" w:rsidP="0083778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Нумерация и </w:t>
      </w:r>
      <w:r w:rsidR="00351D9F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последовательность расположения 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ссылок на источники</w:t>
      </w:r>
      <w:r w:rsidR="00351D9F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в </w:t>
      </w:r>
      <w:proofErr w:type="spellStart"/>
      <w:r w:rsidR="00351D9F" w:rsidRPr="00351D9F">
        <w:rPr>
          <w:rFonts w:ascii="Times New Roman" w:eastAsia="Calibri" w:hAnsi="Times New Roman" w:cs="Times New Roman"/>
          <w:bCs/>
          <w:snapToGrid w:val="0"/>
          <w:color w:val="000000"/>
          <w:sz w:val="24"/>
          <w:szCs w:val="24"/>
        </w:rPr>
        <w:t>References</w:t>
      </w:r>
      <w:proofErr w:type="spellEnd"/>
      <w:r w:rsidR="00351D9F" w:rsidRPr="00351D9F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</w:t>
      </w:r>
      <w:r w:rsidR="00CE2963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должны</w:t>
      </w:r>
      <w:r w:rsidR="00351D9F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соответствовать нумерации в 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исходном </w:t>
      </w:r>
      <w:r w:rsidR="00351D9F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списке 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источников (литературы)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</w:p>
    <w:p w:rsidR="002578D9" w:rsidRDefault="002578D9" w:rsidP="0083778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br w:type="page"/>
      </w:r>
    </w:p>
    <w:p w:rsidR="00C13ECB" w:rsidRPr="002578D9" w:rsidRDefault="004D7C6D" w:rsidP="002578D9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snapToGrid w:val="0"/>
          <w:color w:val="000000" w:themeColor="text1"/>
          <w:sz w:val="24"/>
          <w:szCs w:val="24"/>
        </w:rPr>
      </w:pPr>
      <w:r w:rsidRPr="002578D9">
        <w:rPr>
          <w:rFonts w:ascii="Times New Roman" w:eastAsia="Calibri" w:hAnsi="Times New Roman" w:cs="Times New Roman"/>
          <w:b/>
          <w:snapToGrid w:val="0"/>
          <w:color w:val="000000" w:themeColor="text1"/>
          <w:sz w:val="24"/>
          <w:szCs w:val="24"/>
        </w:rPr>
        <w:lastRenderedPageBreak/>
        <w:t>П</w:t>
      </w:r>
      <w:r w:rsidR="00C13ECB" w:rsidRPr="002578D9">
        <w:rPr>
          <w:rFonts w:ascii="Times New Roman" w:eastAsia="Calibri" w:hAnsi="Times New Roman" w:cs="Times New Roman"/>
          <w:b/>
          <w:snapToGrid w:val="0"/>
          <w:color w:val="000000" w:themeColor="text1"/>
          <w:sz w:val="24"/>
          <w:szCs w:val="24"/>
        </w:rPr>
        <w:t>ример оформления</w:t>
      </w:r>
      <w:r w:rsidR="00BE7D6C" w:rsidRPr="002578D9">
        <w:rPr>
          <w:rFonts w:ascii="Times New Roman" w:eastAsia="Calibri" w:hAnsi="Times New Roman" w:cs="Times New Roman"/>
          <w:b/>
          <w:snapToGrid w:val="0"/>
          <w:color w:val="000000" w:themeColor="text1"/>
          <w:sz w:val="24"/>
          <w:szCs w:val="24"/>
        </w:rPr>
        <w:t xml:space="preserve"> статьи</w:t>
      </w:r>
    </w:p>
    <w:p w:rsidR="00C13ECB" w:rsidRDefault="00C13ECB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</w:p>
    <w:p w:rsidR="00BE7D6C" w:rsidRDefault="00BE7D6C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 w:rsidRPr="00BE7D6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УДК 330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BE7D6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3:341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BE7D6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16:001:37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BE7D6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061</w:t>
      </w:r>
    </w:p>
    <w:p w:rsidR="008663DF" w:rsidRDefault="008663DF" w:rsidP="00C13ECB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</w:p>
    <w:p w:rsidR="00C13ECB" w:rsidRDefault="00C13ECB" w:rsidP="00C13ECB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 w:rsidRPr="00BE7D6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Иванова В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BE7D6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В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.,</w:t>
      </w:r>
      <w:r w:rsidRPr="00BE7D6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Сидорова А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BE7D6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П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</w:p>
    <w:p w:rsidR="00D42BA9" w:rsidRDefault="00D42BA9" w:rsidP="00C13ECB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</w:p>
    <w:p w:rsidR="00C13ECB" w:rsidRPr="00BE7D6C" w:rsidRDefault="00BE7D6C" w:rsidP="00C13ECB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 w:rsidRPr="00BE7D6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Институциональные ловушки </w:t>
      </w:r>
      <w:proofErr w:type="spellStart"/>
      <w:r w:rsidRPr="00BE7D6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цифровизации</w:t>
      </w:r>
      <w:proofErr w:type="spellEnd"/>
      <w:r w:rsidRPr="00BE7D6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</w:t>
      </w:r>
    </w:p>
    <w:p w:rsidR="00C13ECB" w:rsidRPr="00BE7D6C" w:rsidRDefault="00C13ECB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</w:p>
    <w:p w:rsidR="00C13ECB" w:rsidRPr="00BE7D6C" w:rsidRDefault="00C13ECB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 w:rsidRPr="00BE7D6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Иванова Виктория Владимировна</w:t>
      </w:r>
    </w:p>
    <w:p w:rsidR="00BE7D6C" w:rsidRDefault="00BE7D6C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 w:rsidRPr="00BE7D6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доктор экономических наук, профессор</w:t>
      </w:r>
    </w:p>
    <w:p w:rsidR="00BE7D6C" w:rsidRDefault="00BE7D6C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proofErr w:type="gramStart"/>
      <w:r w:rsidRPr="00BE7D6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Северо-Кавказский</w:t>
      </w:r>
      <w:proofErr w:type="gramEnd"/>
      <w:r w:rsidRPr="00BE7D6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федеральный университет</w:t>
      </w:r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(</w:t>
      </w:r>
      <w:r w:rsidRPr="00BE7D6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г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BE7D6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Ставрополь</w:t>
      </w:r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, Россия)</w:t>
      </w:r>
      <w:r w:rsidR="00C13ECB" w:rsidRPr="00BE7D6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, </w:t>
      </w:r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профессор</w:t>
      </w:r>
      <w:r w:rsidR="00C13ECB" w:rsidRPr="00BE7D6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кафедры менеджмента </w:t>
      </w:r>
    </w:p>
    <w:p w:rsidR="00BE7D6C" w:rsidRDefault="00BE7D6C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 w:rsidRPr="00BE7D6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Крымский инженерно-педагогический университет имени </w:t>
      </w:r>
      <w:proofErr w:type="spellStart"/>
      <w:r w:rsidRPr="00BE7D6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Февзи</w:t>
      </w:r>
      <w:proofErr w:type="spellEnd"/>
      <w:r w:rsidRPr="00BE7D6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Якубова</w:t>
      </w:r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(</w:t>
      </w:r>
      <w:r w:rsidRPr="00BE7D6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г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BE7D6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Симферополь</w:t>
      </w:r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, Россия),</w:t>
      </w:r>
      <w:r w:rsidR="00C13ECB" w:rsidRPr="00BE7D6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доцент кафедры экономической теории</w:t>
      </w:r>
    </w:p>
    <w:p w:rsidR="00BE7D6C" w:rsidRPr="00EF2CAE" w:rsidRDefault="00BE7D6C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iva</w:t>
      </w:r>
      <w:r w:rsidRP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22@</w:t>
      </w:r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ya</w:t>
      </w:r>
      <w:r w:rsidR="00EF2CAE" w:rsidRP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ru</w:t>
      </w:r>
      <w:r w:rsidR="00C13ECB" w:rsidRP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</w:t>
      </w:r>
    </w:p>
    <w:p w:rsidR="00C13ECB" w:rsidRPr="00EF2CAE" w:rsidRDefault="00C13ECB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https://orcid</w:t>
      </w:r>
      <w:r w:rsidR="00EF2CAE" w:rsidRP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bookmarkStart w:id="0" w:name="_GoBack"/>
      <w:bookmarkEnd w:id="0"/>
      <w:r w:rsidR="00EF2CAE" w:rsidRP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</w:t>
      </w:r>
      <w:proofErr w:type="gramStart"/>
      <w:r w:rsidRP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org/0000-0001-50</w:t>
      </w:r>
      <w:r w:rsidR="00BE7D6C" w:rsidRP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0</w:t>
      </w:r>
      <w:r w:rsidRP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9-5071</w:t>
      </w:r>
      <w:proofErr w:type="gramEnd"/>
    </w:p>
    <w:p w:rsidR="00C13ECB" w:rsidRPr="00EF2CAE" w:rsidRDefault="00C13ECB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</w:p>
    <w:p w:rsidR="002578D9" w:rsidRDefault="00C13ECB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 w:rsidRPr="00BE7D6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Сидорова Анна Петровна</w:t>
      </w:r>
    </w:p>
    <w:p w:rsidR="002578D9" w:rsidRDefault="002578D9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 w:rsidRPr="002578D9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Среднерусский институт управления – филиал РАНХиГС (</w:t>
      </w:r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г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Орел, Россия),</w:t>
      </w:r>
      <w:r w:rsidRPr="002578D9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аспирант </w:t>
      </w:r>
    </w:p>
    <w:p w:rsidR="00C13ECB" w:rsidRPr="00BE7D6C" w:rsidRDefault="00C13ECB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proofErr w:type="spellStart"/>
      <w:r w:rsidRPr="00BE7D6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anncha</w:t>
      </w:r>
      <w:proofErr w:type="spellEnd"/>
      <w:r w:rsidRPr="00BE7D6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@</w:t>
      </w:r>
      <w:proofErr w:type="spellStart"/>
      <w:r w:rsidRPr="00BE7D6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ymail</w:t>
      </w:r>
      <w:proofErr w:type="spell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.</w:t>
      </w:r>
      <w:proofErr w:type="spellStart"/>
      <w:r w:rsidRPr="00BE7D6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ru</w:t>
      </w:r>
      <w:proofErr w:type="spell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</w:p>
    <w:p w:rsidR="00C13ECB" w:rsidRPr="00BE7D6C" w:rsidRDefault="00C13ECB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</w:p>
    <w:p w:rsidR="00C13ECB" w:rsidRPr="00BE7D6C" w:rsidRDefault="002578D9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 w:rsidRPr="002578D9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В статье выявлены и систематизированы институциональные ловушки процесса </w:t>
      </w:r>
      <w:proofErr w:type="spellStart"/>
      <w:r w:rsidRPr="002578D9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цифровизации</w:t>
      </w:r>
      <w:proofErr w:type="spellEnd"/>
      <w:r w:rsidRPr="002578D9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высшего образования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2578D9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К таким ловушкам отнесены: менеджеризм в высшем образовании; технологический детерминизм; неготовность или недостаточная готовность вузов к переходу на онлайн- или гибридное обучение; снижение привлекательности высшего образования среди молодёжи; возрастание риска </w:t>
      </w:r>
      <w:proofErr w:type="spellStart"/>
      <w:r w:rsidRPr="002578D9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кибератак</w:t>
      </w:r>
      <w:proofErr w:type="spellEnd"/>
      <w:r w:rsidRPr="002578D9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на вузы; сложности с внедрением технологических инноваций в вузах; трудности обработки, анализа и использования больших данных ввиду резкого роста их объёма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2578D9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Для каждой из выявленных институциональных ловушек дано определение и предложены методы её преодоления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2578D9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Авторами представлены сценарии развития высшего образования в условиях </w:t>
      </w:r>
      <w:proofErr w:type="spellStart"/>
      <w:r w:rsidRPr="002578D9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цифровизации</w:t>
      </w:r>
      <w:proofErr w:type="spellEnd"/>
      <w:r w:rsidRPr="002578D9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в России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</w:p>
    <w:p w:rsidR="00C13ECB" w:rsidRPr="00BE7D6C" w:rsidRDefault="00C13ECB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</w:p>
    <w:p w:rsidR="00C13ECB" w:rsidRPr="00BE7D6C" w:rsidRDefault="00C13ECB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 w:rsidRPr="00BE7D6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Ключевые слова: </w:t>
      </w:r>
      <w:r w:rsidR="002578D9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высшее образование, институциональная экономика, </w:t>
      </w:r>
      <w:proofErr w:type="spellStart"/>
      <w:r w:rsidR="002578D9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трансакционные</w:t>
      </w:r>
      <w:proofErr w:type="spellEnd"/>
      <w:r w:rsidR="002578D9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издержки</w:t>
      </w:r>
      <w:r w:rsidRPr="00BE7D6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, </w:t>
      </w:r>
      <w:r w:rsidR="002578D9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сценарии </w:t>
      </w:r>
      <w:r w:rsidRPr="00BE7D6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управлени</w:t>
      </w:r>
      <w:r w:rsidR="002578D9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я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</w:p>
    <w:p w:rsidR="00C13ECB" w:rsidRDefault="00C13ECB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</w:p>
    <w:p w:rsidR="00E52AF0" w:rsidRDefault="00E52AF0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Благодарности: </w:t>
      </w:r>
      <w:r w:rsidRPr="00E52AF0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Исследование выполнено при финансовой поддержке РФФИ в рамках научного проекта </w:t>
      </w:r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18</w:t>
      </w:r>
      <w:r w:rsidRPr="00E52AF0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-010-00</w:t>
      </w:r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122</w:t>
      </w:r>
      <w:r w:rsidRPr="00E52AF0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А</w:t>
      </w:r>
    </w:p>
    <w:p w:rsidR="00E52AF0" w:rsidRPr="00BE7D6C" w:rsidRDefault="00E52AF0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</w:p>
    <w:p w:rsidR="002578D9" w:rsidRPr="002578D9" w:rsidRDefault="002578D9" w:rsidP="002578D9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proofErr w:type="spellStart"/>
      <w:r w:rsidRPr="002578D9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Ivanova</w:t>
      </w:r>
      <w:proofErr w:type="spellEnd"/>
      <w:r w:rsidRPr="002578D9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V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2578D9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V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.,</w:t>
      </w:r>
      <w:r w:rsidRPr="002578D9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578D9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Sidorova</w:t>
      </w:r>
      <w:proofErr w:type="spellEnd"/>
      <w:r w:rsidRPr="002578D9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A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2578D9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D42BA9" w:rsidRDefault="00D42BA9" w:rsidP="002578D9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Cs/>
          <w:snapToGrid w:val="0"/>
          <w:color w:val="000000" w:themeColor="text1"/>
          <w:sz w:val="24"/>
          <w:szCs w:val="24"/>
          <w:lang w:val="en-US"/>
        </w:rPr>
      </w:pPr>
    </w:p>
    <w:p w:rsidR="002578D9" w:rsidRPr="002578D9" w:rsidRDefault="002578D9" w:rsidP="002578D9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2578D9">
        <w:rPr>
          <w:rFonts w:ascii="Times New Roman" w:eastAsia="Calibri" w:hAnsi="Times New Roman" w:cs="Times New Roman"/>
          <w:bCs/>
          <w:snapToGrid w:val="0"/>
          <w:color w:val="000000" w:themeColor="text1"/>
          <w:sz w:val="24"/>
          <w:szCs w:val="24"/>
          <w:lang w:val="en-US"/>
        </w:rPr>
        <w:t>Institutional Pitfalls of Digitalization</w:t>
      </w:r>
    </w:p>
    <w:p w:rsidR="002578D9" w:rsidRPr="002578D9" w:rsidRDefault="002578D9" w:rsidP="002578D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</w:p>
    <w:p w:rsidR="002578D9" w:rsidRPr="002578D9" w:rsidRDefault="002578D9" w:rsidP="002578D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2578D9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Victoria V</w:t>
      </w:r>
      <w:r w:rsidR="00EF2CAE" w:rsidRP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5D462E" w:rsidRPr="005D462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Ivanova</w:t>
      </w:r>
      <w:proofErr w:type="spellEnd"/>
    </w:p>
    <w:p w:rsidR="002578D9" w:rsidRPr="002578D9" w:rsidRDefault="002578D9" w:rsidP="002578D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2578D9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Doctor of Economic Sciences, Professor</w:t>
      </w:r>
    </w:p>
    <w:p w:rsidR="002578D9" w:rsidRPr="002578D9" w:rsidRDefault="002578D9" w:rsidP="002578D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2578D9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North-Caucasus Federal University (Stavropol, Russia), Professor of Management Department </w:t>
      </w:r>
    </w:p>
    <w:p w:rsidR="002578D9" w:rsidRPr="002578D9" w:rsidRDefault="002578D9" w:rsidP="002578D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2578D9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Crimean Engineering and Pedagogical University the name of </w:t>
      </w:r>
      <w:proofErr w:type="spellStart"/>
      <w:r w:rsidRPr="002578D9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Fevzi</w:t>
      </w:r>
      <w:proofErr w:type="spellEnd"/>
      <w:r w:rsidRPr="002578D9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578D9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Yakubov</w:t>
      </w:r>
      <w:proofErr w:type="spellEnd"/>
      <w:r w:rsidRPr="002578D9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(Simferopol, Russia), Associate Professor of Economic</w:t>
      </w:r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s</w:t>
      </w:r>
      <w:r w:rsidRPr="002578D9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Department </w:t>
      </w:r>
    </w:p>
    <w:p w:rsidR="002578D9" w:rsidRPr="002578D9" w:rsidRDefault="002578D9" w:rsidP="002578D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2578D9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iva22@ya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proofErr w:type="gramStart"/>
      <w:r w:rsidRPr="002578D9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ru</w:t>
      </w:r>
      <w:proofErr w:type="spellEnd"/>
      <w:proofErr w:type="gramEnd"/>
      <w:r w:rsidRPr="002578D9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</w:t>
      </w:r>
    </w:p>
    <w:p w:rsidR="002578D9" w:rsidRPr="002578D9" w:rsidRDefault="002578D9" w:rsidP="002578D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2578D9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https://orcid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Pr="002578D9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org/0000-0001-5009-5071</w:t>
      </w:r>
      <w:proofErr w:type="gramEnd"/>
    </w:p>
    <w:p w:rsidR="002578D9" w:rsidRPr="002578D9" w:rsidRDefault="002578D9" w:rsidP="002578D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</w:p>
    <w:p w:rsidR="002578D9" w:rsidRPr="002578D9" w:rsidRDefault="002578D9" w:rsidP="002578D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2578D9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Anna P</w:t>
      </w:r>
      <w:r w:rsidR="00EF2CAE" w:rsidRP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5D462E" w:rsidRPr="005D462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Sidorova</w:t>
      </w:r>
      <w:proofErr w:type="spellEnd"/>
    </w:p>
    <w:p w:rsidR="002578D9" w:rsidRPr="00143A97" w:rsidRDefault="002578D9" w:rsidP="002578D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2578D9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Central Russian Institute of Management – Branch of RANEPA (Orel, Russia),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PhD student</w:t>
      </w:r>
    </w:p>
    <w:p w:rsidR="002578D9" w:rsidRPr="00143A97" w:rsidRDefault="002578D9" w:rsidP="002578D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anncha@ymail</w:t>
      </w:r>
      <w:proofErr w:type="spell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ru</w:t>
      </w:r>
      <w:proofErr w:type="spellEnd"/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143A97" w:rsidRPr="00143A97" w:rsidRDefault="00143A97" w:rsidP="002578D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</w:p>
    <w:p w:rsidR="002578D9" w:rsidRPr="00143A97" w:rsidRDefault="00143A97" w:rsidP="002578D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The article identifies and systematizes the institutional pitfalls of higher education digitalization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They are: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managerism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in higher education, technological determinism,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unreadiness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or insufficient readiness of universities for the transition to online or hybrid education, reduction of higher education attractiveness among young people, increase of cyber-attacks risk against universities, difficulties with the introduction of technological innovations at universities and complexities in processing, analyzing and using big data due to great increase of its dimension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For each of the identified institutional pitfall, a definition is given and methods to overcome it 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are proposed</w:t>
      </w:r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The authors suggest scenarios for higher education development under conditions of digitalization in Russia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2578D9" w:rsidRPr="00143A97" w:rsidRDefault="002578D9" w:rsidP="002578D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</w:p>
    <w:p w:rsidR="002578D9" w:rsidRPr="00143A97" w:rsidRDefault="00143A97" w:rsidP="002578D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Keywords</w:t>
      </w:r>
      <w:r w:rsidR="002578D9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: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higher education, institutional economics, transaction costs, management scenarios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E6748F" w:rsidRPr="00EF2CAE" w:rsidRDefault="00E6748F" w:rsidP="00143A97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</w:p>
    <w:p w:rsidR="00143A97" w:rsidRPr="00143A97" w:rsidRDefault="00143A97" w:rsidP="00143A97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snapToGrid w:val="0"/>
          <w:color w:val="000000" w:themeColor="text1"/>
          <w:sz w:val="24"/>
          <w:szCs w:val="24"/>
        </w:rPr>
      </w:pPr>
      <w:r w:rsidRPr="00143A97">
        <w:rPr>
          <w:rFonts w:ascii="Times New Roman" w:eastAsia="Calibri" w:hAnsi="Times New Roman" w:cs="Times New Roman"/>
          <w:bCs/>
          <w:iCs/>
          <w:snapToGrid w:val="0"/>
          <w:color w:val="000000" w:themeColor="text1"/>
          <w:sz w:val="24"/>
          <w:szCs w:val="24"/>
        </w:rPr>
        <w:t xml:space="preserve">Введение </w:t>
      </w:r>
    </w:p>
    <w:p w:rsidR="00143A97" w:rsidRPr="00143A97" w:rsidRDefault="00143A97" w:rsidP="00143A97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Образование выступает мощным инструментом для привития способности к рассуждению и критическому мышлению, открывающим возможности для новых ценностей и мировосприятия молодого поколения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В </w:t>
      </w:r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начале </w:t>
      </w:r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XX</w:t>
      </w:r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в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было проведено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множество исследований, инициированных правительствами и международными организациями (ООН, ЮНЕСКО, ОЭСР), относительно влияния образовательных программ на формирование благополучия последующих поколений, среди которых</w:t>
      </w:r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следует отметить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: Доклад о</w:t>
      </w:r>
      <w:r w:rsidR="0095325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человеческом развитии ПРООН [10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], «Международное техническое руководство по половому воспитанию: подход, основанный на фактических данных» ЮНЕСКО [1</w:t>
      </w:r>
      <w:r w:rsidR="0095325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1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], «Преподавание и обучение–2022» Горизонт EDUCAUSE [</w:t>
      </w:r>
      <w:r w:rsidR="0095325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7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] и другие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</w:p>
    <w:p w:rsidR="00143A97" w:rsidRDefault="00143A97" w:rsidP="00143A97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…</w:t>
      </w:r>
    </w:p>
    <w:p w:rsidR="00143A97" w:rsidRPr="00143A97" w:rsidRDefault="00143A97" w:rsidP="00143A97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Мощным толчком к повсеместной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цифровизации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высшего образования стала пандемия Covid-19, которая ускорила этот процесс за счёт значительного расширения использования образовательных технологий (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EdTech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) [</w:t>
      </w:r>
      <w:r w:rsidR="0095325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2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0]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В рамках этого развития высшее образование становится все более ориентированным на данные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Время попытки предсказать и подготовиться к будущим сценариям в сфере образования основываются на отчётах межправительственных организаций ОЭСР и ЮНЕСКО, а также на национальных инициативах в области цифрового образования [</w:t>
      </w:r>
      <w:r w:rsidR="0095325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1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8]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В этих будущих сценариях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датафикация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большие данные, аналитика обучения и искусственный интеллект выступают платформой для более эффективного и предсказуемого высшего образования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</w:p>
    <w:p w:rsidR="00143A97" w:rsidRPr="00143A97" w:rsidRDefault="00143A97" w:rsidP="00143A97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snapToGrid w:val="0"/>
          <w:color w:val="000000" w:themeColor="text1"/>
          <w:sz w:val="24"/>
          <w:szCs w:val="24"/>
        </w:rPr>
      </w:pPr>
    </w:p>
    <w:p w:rsidR="00143A97" w:rsidRPr="00143A97" w:rsidRDefault="00143A97" w:rsidP="00143A97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snapToGrid w:val="0"/>
          <w:color w:val="000000" w:themeColor="text1"/>
          <w:sz w:val="24"/>
          <w:szCs w:val="24"/>
        </w:rPr>
      </w:pPr>
      <w:r w:rsidRPr="00143A97">
        <w:rPr>
          <w:rFonts w:ascii="Times New Roman" w:eastAsia="Calibri" w:hAnsi="Times New Roman" w:cs="Times New Roman"/>
          <w:bCs/>
          <w:iCs/>
          <w:snapToGrid w:val="0"/>
          <w:color w:val="000000" w:themeColor="text1"/>
          <w:sz w:val="24"/>
          <w:szCs w:val="24"/>
        </w:rPr>
        <w:t>М</w:t>
      </w:r>
      <w:r>
        <w:rPr>
          <w:rFonts w:ascii="Times New Roman" w:eastAsia="Calibri" w:hAnsi="Times New Roman" w:cs="Times New Roman"/>
          <w:bCs/>
          <w:iCs/>
          <w:snapToGrid w:val="0"/>
          <w:color w:val="000000" w:themeColor="text1"/>
          <w:sz w:val="24"/>
          <w:szCs w:val="24"/>
        </w:rPr>
        <w:t>атериалы</w:t>
      </w:r>
      <w:r w:rsidRPr="00143A97">
        <w:rPr>
          <w:rFonts w:ascii="Times New Roman" w:eastAsia="Calibri" w:hAnsi="Times New Roman" w:cs="Times New Roman"/>
          <w:bCs/>
          <w:iCs/>
          <w:snapToGrid w:val="0"/>
          <w:color w:val="000000" w:themeColor="text1"/>
          <w:sz w:val="24"/>
          <w:szCs w:val="24"/>
        </w:rPr>
        <w:t xml:space="preserve"> и методика исследования</w:t>
      </w:r>
    </w:p>
    <w:p w:rsidR="00143A97" w:rsidRPr="00143A97" w:rsidRDefault="00143A97" w:rsidP="00143A97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Активная и глобальная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цифровизация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образовательного процесса в 2019–2021 годах вынесла на свет ряд несовершенств и «провалов» института высшего образования, которые принято называть институциональными ловушками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Данные институциональные ловушки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цифровизации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имеют тенденцию к углублению с течением времени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В частности, ряд зарубежных исследователей, среди которых </w:t>
      </w:r>
      <w:r w:rsidR="00514CB5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А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proofErr w:type="spellStart"/>
      <w:r w:rsidR="00514CB5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Брейтер</w:t>
      </w:r>
      <w:proofErr w:type="spellEnd"/>
      <w:r w:rsidR="00514CB5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,</w:t>
      </w:r>
      <w:r w:rsidR="0095325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</w:t>
      </w:r>
      <w:r w:rsidR="0095325C" w:rsidRPr="0095325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Дж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proofErr w:type="spellStart"/>
      <w:r w:rsidR="0095325C" w:rsidRPr="0095325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Ярк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, Дж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Манолев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</w:t>
      </w:r>
      <w:r w:rsidR="0095325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и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А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Салливан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[</w:t>
      </w:r>
      <w:r w:rsidR="00514CB5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12;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1</w:t>
      </w:r>
      <w:r w:rsidR="0095325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3]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, утвержда</w:t>
      </w:r>
      <w:r w:rsidR="00514CB5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ю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т, что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датафикация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сужает дискурс и объём сложных концепций, таких как преподавание и обучение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</w:p>
    <w:p w:rsidR="00143A97" w:rsidRDefault="00143A97" w:rsidP="00143A97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…</w:t>
      </w:r>
    </w:p>
    <w:p w:rsidR="00143A97" w:rsidRPr="00143A97" w:rsidRDefault="00143A97" w:rsidP="00143A97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 w:rsidRPr="00143A97">
        <w:rPr>
          <w:rFonts w:ascii="Times New Roman" w:eastAsia="Calibri" w:hAnsi="Times New Roman" w:cs="Times New Roman"/>
          <w:bCs/>
          <w:iCs/>
          <w:snapToGrid w:val="0"/>
          <w:color w:val="000000" w:themeColor="text1"/>
          <w:sz w:val="24"/>
          <w:szCs w:val="24"/>
        </w:rPr>
        <w:t>Для проведения исследования использовались такие методы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: эмпирический,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нарративный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, компаративный анализ, анкетирование, метод обобщения, логический метод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</w:p>
    <w:p w:rsidR="00143A97" w:rsidRPr="00143A97" w:rsidRDefault="00143A97" w:rsidP="00143A97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</w:p>
    <w:p w:rsidR="00143A97" w:rsidRPr="00143A97" w:rsidRDefault="00143A97" w:rsidP="00143A97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Результаты и обсуждение</w:t>
      </w:r>
    </w:p>
    <w:p w:rsidR="00143A97" w:rsidRPr="00143A97" w:rsidRDefault="00143A97" w:rsidP="00143A97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В дискуссиях о роли образования в изменении социальных норм учебные учреждения рассматриваются как пространство, олицетворяющее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инклюзивность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и разнообразие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Педагогическая практика также влияет на убеждения студентов и доверие к образовательным учреждениям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Образование диктует не только содержание образовательного процесса обучающихся – вопрос «что изучать?», – но также и вопросы «как и с кем обучаться?» Вопрос «как?» относится к практике преподавания, которая влияет на убеждения и мировоззрение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lastRenderedPageBreak/>
        <w:t>обучающихся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Ряд современных исследований проливает свет на то, как стили преподавания влияют на ценности обучающихся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Так, обучающиеся по горизонтальной педагогической практике, предполагающей работу в группах над проектами, с большей вероятностью будут участвовать в общественной жизни, верят в сотрудничество с другими и терпимо относятся к их идеям [6]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</w:p>
    <w:p w:rsidR="00143A97" w:rsidRPr="00143A97" w:rsidRDefault="00143A97" w:rsidP="00143A97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Образование даёт новые знания и способствует критическому мышлению, чтобы повысить сопротивляемость обучающихся к деструктивному влиянию и манипуляции, в частности через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соцсети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, и, следовательно, предотвратить их приверженность экстремистским идеологиям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Таким образом, образование может стать катализатором изменения норм и инструментом, позволяющим обучающимся формировать новые нормы и культуру [</w:t>
      </w:r>
      <w:r w:rsidR="00514CB5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10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, c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187–190]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Однако противоречия, возникающие на фоне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цифровизации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, ведут к формированию и усилению влияния уже существующих устойчивых неэффективных институтов, так называемых институциональных ловушек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Текущая трансформация современного высшего образования характеризуется преобладанием таких тенденций, в которых также кроются институциональные ловушки (рис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1)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</w:p>
    <w:p w:rsidR="00143A97" w:rsidRPr="00143A97" w:rsidRDefault="00143A97" w:rsidP="00143A97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 w:rsidRPr="00143A97">
        <w:rPr>
          <w:rFonts w:ascii="Times New Roman" w:eastAsia="Calibri" w:hAnsi="Times New Roman" w:cs="Times New Roman"/>
          <w:noProof/>
          <w:snapToGrid w:val="0"/>
          <w:color w:val="000000" w:themeColor="text1"/>
          <w:sz w:val="24"/>
          <w:szCs w:val="24"/>
          <w:lang w:eastAsia="ru-RU"/>
        </w:rPr>
        <w:drawing>
          <wp:inline distT="0" distB="0" distL="0" distR="0" wp14:anchorId="5C822DCD" wp14:editId="0923E792">
            <wp:extent cx="6057900" cy="2838450"/>
            <wp:effectExtent l="38100" t="0" r="76200" b="0"/>
            <wp:docPr id="1" name="Схема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Источник: составлено авторами </w:t>
      </w:r>
    </w:p>
    <w:p w:rsidR="00143A97" w:rsidRPr="00143A97" w:rsidRDefault="00143A97" w:rsidP="00143A97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</w:p>
    <w:p w:rsidR="00143A97" w:rsidRPr="00143A97" w:rsidRDefault="00143A97" w:rsidP="009F1444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Рисунок 1 – Институциональные ловушки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цифровизации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высшего образования</w:t>
      </w:r>
    </w:p>
    <w:p w:rsidR="00143A97" w:rsidRPr="00143A97" w:rsidRDefault="00143A97" w:rsidP="00143A97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</w:p>
    <w:p w:rsidR="009F1444" w:rsidRDefault="009F1444" w:rsidP="00143A97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…</w:t>
      </w:r>
    </w:p>
    <w:p w:rsidR="00143A97" w:rsidRPr="00143A97" w:rsidRDefault="00143A97" w:rsidP="00143A97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Результаты исследования Horizon-2022, проведенн</w:t>
      </w:r>
      <w:r w:rsidR="009F1444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ого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в зарубежных вузах, свидетельствуют о том, что онлайн- и гибридная форма прочно закрепилась в вузовском образовании развитых стран</w:t>
      </w:r>
      <w:r w:rsidR="00E624A3">
        <w:rPr>
          <w:rStyle w:val="a6"/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footnoteReference w:id="3"/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="009F1444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Однако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</w:t>
      </w:r>
      <w:r w:rsidR="009F1444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в российских регионах доля вузов, использующих инновационные технологии в обучении, пока невелика (табл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="009F1444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1)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</w:p>
    <w:p w:rsidR="009F1444" w:rsidRPr="009F1444" w:rsidRDefault="009F1444" w:rsidP="009F1444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</w:p>
    <w:p w:rsidR="009F1444" w:rsidRPr="009F1444" w:rsidRDefault="009F1444" w:rsidP="009F1444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9F1444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Таблица 1 – </w:t>
      </w:r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Результаты опроса студентов вузов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673"/>
        <w:gridCol w:w="4955"/>
      </w:tblGrid>
      <w:tr w:rsidR="009F1444" w:rsidRPr="00E624A3" w:rsidTr="009F1444">
        <w:trPr>
          <w:cantSplit/>
          <w:trHeight w:val="20"/>
        </w:trPr>
        <w:tc>
          <w:tcPr>
            <w:tcW w:w="4673" w:type="dxa"/>
            <w:vAlign w:val="center"/>
          </w:tcPr>
          <w:p w:rsidR="009F1444" w:rsidRPr="00E624A3" w:rsidRDefault="009F1444" w:rsidP="009F1444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napToGrid w:val="0"/>
                <w:color w:val="000000" w:themeColor="text1"/>
                <w:sz w:val="20"/>
                <w:szCs w:val="20"/>
              </w:rPr>
            </w:pPr>
            <w:r w:rsidRPr="00E624A3">
              <w:rPr>
                <w:rFonts w:ascii="Times New Roman" w:eastAsia="Calibri" w:hAnsi="Times New Roman" w:cs="Times New Roman"/>
                <w:snapToGrid w:val="0"/>
                <w:color w:val="000000" w:themeColor="text1"/>
                <w:sz w:val="20"/>
                <w:szCs w:val="20"/>
              </w:rPr>
              <w:t>Регион</w:t>
            </w:r>
          </w:p>
        </w:tc>
        <w:tc>
          <w:tcPr>
            <w:tcW w:w="4955" w:type="dxa"/>
            <w:vAlign w:val="center"/>
          </w:tcPr>
          <w:p w:rsidR="009F1444" w:rsidRPr="00E624A3" w:rsidRDefault="009F1444" w:rsidP="009F1444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napToGrid w:val="0"/>
                <w:color w:val="000000" w:themeColor="text1"/>
                <w:sz w:val="20"/>
                <w:szCs w:val="20"/>
              </w:rPr>
            </w:pPr>
            <w:r w:rsidRPr="00E624A3">
              <w:rPr>
                <w:rFonts w:ascii="Times New Roman" w:eastAsia="Calibri" w:hAnsi="Times New Roman" w:cs="Times New Roman"/>
                <w:snapToGrid w:val="0"/>
                <w:color w:val="000000" w:themeColor="text1"/>
                <w:sz w:val="20"/>
                <w:szCs w:val="20"/>
              </w:rPr>
              <w:t>Доля студентов, активно использующих технологии дистанционного обучения, %</w:t>
            </w:r>
          </w:p>
        </w:tc>
      </w:tr>
      <w:tr w:rsidR="009F1444" w:rsidRPr="00E624A3" w:rsidTr="009F1444">
        <w:trPr>
          <w:cantSplit/>
          <w:trHeight w:val="20"/>
        </w:trPr>
        <w:tc>
          <w:tcPr>
            <w:tcW w:w="4673" w:type="dxa"/>
            <w:vAlign w:val="center"/>
          </w:tcPr>
          <w:p w:rsidR="009F1444" w:rsidRPr="00E624A3" w:rsidRDefault="009F1444" w:rsidP="009F1444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napToGrid w:val="0"/>
                <w:color w:val="000000" w:themeColor="text1"/>
                <w:sz w:val="20"/>
                <w:szCs w:val="20"/>
              </w:rPr>
            </w:pPr>
            <w:r w:rsidRPr="00E624A3">
              <w:rPr>
                <w:rFonts w:ascii="Times New Roman" w:eastAsia="Calibri" w:hAnsi="Times New Roman" w:cs="Times New Roman"/>
                <w:snapToGrid w:val="0"/>
                <w:color w:val="000000" w:themeColor="text1"/>
                <w:sz w:val="20"/>
                <w:szCs w:val="20"/>
              </w:rPr>
              <w:t>Краснодарский край</w:t>
            </w:r>
          </w:p>
        </w:tc>
        <w:tc>
          <w:tcPr>
            <w:tcW w:w="4955" w:type="dxa"/>
          </w:tcPr>
          <w:p w:rsidR="009F1444" w:rsidRPr="00E624A3" w:rsidRDefault="009F1444" w:rsidP="009F14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24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3,25</w:t>
            </w:r>
          </w:p>
        </w:tc>
      </w:tr>
      <w:tr w:rsidR="009F1444" w:rsidRPr="00E624A3" w:rsidTr="009F1444">
        <w:trPr>
          <w:cantSplit/>
          <w:trHeight w:val="20"/>
        </w:trPr>
        <w:tc>
          <w:tcPr>
            <w:tcW w:w="4673" w:type="dxa"/>
            <w:vAlign w:val="center"/>
          </w:tcPr>
          <w:p w:rsidR="009F1444" w:rsidRPr="00E624A3" w:rsidRDefault="009F1444" w:rsidP="009F1444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napToGrid w:val="0"/>
                <w:color w:val="000000" w:themeColor="text1"/>
                <w:sz w:val="20"/>
                <w:szCs w:val="20"/>
              </w:rPr>
            </w:pPr>
            <w:r w:rsidRPr="00E624A3">
              <w:rPr>
                <w:rFonts w:ascii="Times New Roman" w:eastAsia="Calibri" w:hAnsi="Times New Roman" w:cs="Times New Roman"/>
                <w:snapToGrid w:val="0"/>
                <w:color w:val="000000" w:themeColor="text1"/>
                <w:sz w:val="20"/>
                <w:szCs w:val="20"/>
              </w:rPr>
              <w:t>Нижегородская область</w:t>
            </w:r>
          </w:p>
        </w:tc>
        <w:tc>
          <w:tcPr>
            <w:tcW w:w="4955" w:type="dxa"/>
          </w:tcPr>
          <w:p w:rsidR="009F1444" w:rsidRPr="00E624A3" w:rsidRDefault="009F1444" w:rsidP="009F14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24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5,05</w:t>
            </w:r>
          </w:p>
        </w:tc>
      </w:tr>
      <w:tr w:rsidR="009F1444" w:rsidRPr="00E624A3" w:rsidTr="009F1444">
        <w:trPr>
          <w:cantSplit/>
          <w:trHeight w:val="20"/>
        </w:trPr>
        <w:tc>
          <w:tcPr>
            <w:tcW w:w="4673" w:type="dxa"/>
            <w:vAlign w:val="center"/>
          </w:tcPr>
          <w:p w:rsidR="009F1444" w:rsidRPr="00E624A3" w:rsidRDefault="009F1444" w:rsidP="009F1444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napToGrid w:val="0"/>
                <w:color w:val="000000" w:themeColor="text1"/>
                <w:sz w:val="20"/>
                <w:szCs w:val="20"/>
              </w:rPr>
            </w:pPr>
            <w:r w:rsidRPr="00E624A3">
              <w:rPr>
                <w:rFonts w:ascii="Times New Roman" w:eastAsia="Calibri" w:hAnsi="Times New Roman" w:cs="Times New Roman"/>
                <w:snapToGrid w:val="0"/>
                <w:color w:val="000000" w:themeColor="text1"/>
                <w:sz w:val="20"/>
                <w:szCs w:val="20"/>
              </w:rPr>
              <w:t>Астраханская область</w:t>
            </w:r>
          </w:p>
        </w:tc>
        <w:tc>
          <w:tcPr>
            <w:tcW w:w="4955" w:type="dxa"/>
          </w:tcPr>
          <w:p w:rsidR="009F1444" w:rsidRPr="00E624A3" w:rsidRDefault="009F1444" w:rsidP="009F14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24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6,37</w:t>
            </w:r>
          </w:p>
        </w:tc>
      </w:tr>
      <w:tr w:rsidR="009F1444" w:rsidRPr="00E624A3" w:rsidTr="009F1444">
        <w:trPr>
          <w:cantSplit/>
          <w:trHeight w:val="20"/>
        </w:trPr>
        <w:tc>
          <w:tcPr>
            <w:tcW w:w="4673" w:type="dxa"/>
            <w:vAlign w:val="center"/>
          </w:tcPr>
          <w:p w:rsidR="009F1444" w:rsidRPr="00E624A3" w:rsidRDefault="009F1444" w:rsidP="009F1444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napToGrid w:val="0"/>
                <w:color w:val="000000" w:themeColor="text1"/>
                <w:sz w:val="20"/>
                <w:szCs w:val="20"/>
              </w:rPr>
            </w:pPr>
            <w:r w:rsidRPr="00E624A3">
              <w:rPr>
                <w:rFonts w:ascii="Times New Roman" w:eastAsia="Calibri" w:hAnsi="Times New Roman" w:cs="Times New Roman"/>
                <w:snapToGrid w:val="0"/>
                <w:color w:val="000000" w:themeColor="text1"/>
                <w:sz w:val="20"/>
                <w:szCs w:val="20"/>
              </w:rPr>
              <w:t>Воронежская область</w:t>
            </w:r>
          </w:p>
        </w:tc>
        <w:tc>
          <w:tcPr>
            <w:tcW w:w="4955" w:type="dxa"/>
          </w:tcPr>
          <w:p w:rsidR="009F1444" w:rsidRPr="00E624A3" w:rsidRDefault="009F1444" w:rsidP="009F14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24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7,04</w:t>
            </w:r>
          </w:p>
        </w:tc>
      </w:tr>
      <w:tr w:rsidR="009F1444" w:rsidRPr="00E624A3" w:rsidTr="009F1444">
        <w:trPr>
          <w:cantSplit/>
          <w:trHeight w:val="20"/>
        </w:trPr>
        <w:tc>
          <w:tcPr>
            <w:tcW w:w="4673" w:type="dxa"/>
            <w:vAlign w:val="center"/>
          </w:tcPr>
          <w:p w:rsidR="009F1444" w:rsidRPr="00E624A3" w:rsidRDefault="009F1444" w:rsidP="009F1444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napToGrid w:val="0"/>
                <w:color w:val="000000" w:themeColor="text1"/>
                <w:sz w:val="20"/>
                <w:szCs w:val="20"/>
              </w:rPr>
            </w:pPr>
            <w:r w:rsidRPr="00E624A3">
              <w:rPr>
                <w:rFonts w:ascii="Times New Roman" w:eastAsia="Calibri" w:hAnsi="Times New Roman" w:cs="Times New Roman"/>
                <w:snapToGrid w:val="0"/>
                <w:color w:val="000000" w:themeColor="text1"/>
                <w:sz w:val="20"/>
                <w:szCs w:val="20"/>
              </w:rPr>
              <w:t>Ставропольский край</w:t>
            </w:r>
          </w:p>
        </w:tc>
        <w:tc>
          <w:tcPr>
            <w:tcW w:w="4955" w:type="dxa"/>
          </w:tcPr>
          <w:p w:rsidR="009F1444" w:rsidRPr="00E624A3" w:rsidRDefault="009F1444" w:rsidP="009F14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24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7,41</w:t>
            </w:r>
          </w:p>
        </w:tc>
      </w:tr>
    </w:tbl>
    <w:p w:rsidR="009F1444" w:rsidRDefault="00E624A3" w:rsidP="009F1444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Источник: составлено авторами с использованием материалов </w:t>
      </w: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[</w:t>
      </w:r>
      <w:r w:rsidR="00514CB5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1; 7; 8</w:t>
      </w: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]</w:t>
      </w:r>
    </w:p>
    <w:p w:rsidR="00E624A3" w:rsidRDefault="00E624A3" w:rsidP="009F1444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lastRenderedPageBreak/>
        <w:t>…</w:t>
      </w:r>
    </w:p>
    <w:p w:rsidR="00143A97" w:rsidRDefault="00143A97" w:rsidP="00143A97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В частности, в Санкт-Петербургском политехническом университете Петра Великого (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СПбПУ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) применяется набор комплексных систем мониторинга деятельности преподавателей и университета в целом, в Московском городском педагогическом университете (МГПУ) запущен проект по интеллектуальному анализу больших данных о результатах студентов для прогнозирования зон риска и развития, в Казанском (Приволжском) федеральном университете (КФУ) внедрены информационно-аналитические системы для исследования детерминант, определяющих академическую успешность студентов с учётом их индивидуальных характеристик, в Томском государственном университете (ТГУ) применяется система мониторинга и анализа цифровых следов деятельности студентов и преподавателей, в Уральском Федеральном университете (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УрФУ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) внедрены сервисы подде</w:t>
      </w:r>
      <w:r w:rsid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ржки образовательного процесса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[</w:t>
      </w:r>
      <w:r w:rsidR="00514CB5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1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, c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28]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</w:p>
    <w:p w:rsidR="00E624A3" w:rsidRPr="00143A97" w:rsidRDefault="00E624A3" w:rsidP="00143A97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</w:p>
    <w:p w:rsidR="00143A97" w:rsidRPr="00E624A3" w:rsidRDefault="00143A97" w:rsidP="00143A97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snapToGrid w:val="0"/>
          <w:color w:val="000000" w:themeColor="text1"/>
          <w:sz w:val="24"/>
          <w:szCs w:val="24"/>
        </w:rPr>
      </w:pPr>
      <w:r w:rsidRPr="00E624A3">
        <w:rPr>
          <w:rFonts w:ascii="Times New Roman" w:eastAsia="Calibri" w:hAnsi="Times New Roman" w:cs="Times New Roman"/>
          <w:bCs/>
          <w:iCs/>
          <w:snapToGrid w:val="0"/>
          <w:color w:val="000000" w:themeColor="text1"/>
          <w:sz w:val="24"/>
          <w:szCs w:val="24"/>
        </w:rPr>
        <w:t xml:space="preserve">Заключение </w:t>
      </w:r>
    </w:p>
    <w:p w:rsidR="00143A97" w:rsidRPr="00143A97" w:rsidRDefault="00143A97" w:rsidP="00E624A3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snapToGrid w:val="0"/>
          <w:color w:val="000000" w:themeColor="text1"/>
          <w:sz w:val="24"/>
          <w:szCs w:val="24"/>
        </w:rPr>
      </w:pPr>
      <w:r w:rsidRPr="00143A97">
        <w:rPr>
          <w:rFonts w:ascii="Times New Roman" w:eastAsia="Calibri" w:hAnsi="Times New Roman" w:cs="Times New Roman"/>
          <w:bCs/>
          <w:iCs/>
          <w:snapToGrid w:val="0"/>
          <w:color w:val="000000" w:themeColor="text1"/>
          <w:sz w:val="24"/>
          <w:szCs w:val="24"/>
        </w:rPr>
        <w:t xml:space="preserve">Таким образом, на основании проведённого исследования авторами выявлен ряд институциональных ловушек </w:t>
      </w:r>
      <w:proofErr w:type="spellStart"/>
      <w:r w:rsidRPr="00143A97">
        <w:rPr>
          <w:rFonts w:ascii="Times New Roman" w:eastAsia="Calibri" w:hAnsi="Times New Roman" w:cs="Times New Roman"/>
          <w:bCs/>
          <w:iCs/>
          <w:snapToGrid w:val="0"/>
          <w:color w:val="000000" w:themeColor="text1"/>
          <w:sz w:val="24"/>
          <w:szCs w:val="24"/>
        </w:rPr>
        <w:t>цифровизации</w:t>
      </w:r>
      <w:proofErr w:type="spellEnd"/>
      <w:r w:rsidRPr="00143A97">
        <w:rPr>
          <w:rFonts w:ascii="Times New Roman" w:eastAsia="Calibri" w:hAnsi="Times New Roman" w:cs="Times New Roman"/>
          <w:bCs/>
          <w:iCs/>
          <w:snapToGrid w:val="0"/>
          <w:color w:val="000000" w:themeColor="text1"/>
          <w:sz w:val="24"/>
          <w:szCs w:val="24"/>
        </w:rPr>
        <w:t xml:space="preserve"> высшего образования, вновь сформировавшихся в период активизации </w:t>
      </w:r>
      <w:proofErr w:type="spellStart"/>
      <w:r w:rsidRPr="00143A97">
        <w:rPr>
          <w:rFonts w:ascii="Times New Roman" w:eastAsia="Calibri" w:hAnsi="Times New Roman" w:cs="Times New Roman"/>
          <w:bCs/>
          <w:iCs/>
          <w:snapToGrid w:val="0"/>
          <w:color w:val="000000" w:themeColor="text1"/>
          <w:sz w:val="24"/>
          <w:szCs w:val="24"/>
        </w:rPr>
        <w:t>дистанта</w:t>
      </w:r>
      <w:proofErr w:type="spellEnd"/>
      <w:r w:rsidRPr="00143A97">
        <w:rPr>
          <w:rFonts w:ascii="Times New Roman" w:eastAsia="Calibri" w:hAnsi="Times New Roman" w:cs="Times New Roman"/>
          <w:bCs/>
          <w:iCs/>
          <w:snapToGrid w:val="0"/>
          <w:color w:val="000000" w:themeColor="text1"/>
          <w:sz w:val="24"/>
          <w:szCs w:val="24"/>
        </w:rPr>
        <w:t xml:space="preserve"> и расширившихся уже существовавших до масштабного и повсеместного внедрения онлайн-обучения</w:t>
      </w:r>
      <w:r w:rsidR="00EF2CAE">
        <w:rPr>
          <w:rFonts w:ascii="Times New Roman" w:eastAsia="Calibri" w:hAnsi="Times New Roman" w:cs="Times New Roman"/>
          <w:bCs/>
          <w:iCs/>
          <w:snapToGrid w:val="0"/>
          <w:color w:val="000000" w:themeColor="text1"/>
          <w:sz w:val="24"/>
          <w:szCs w:val="24"/>
        </w:rPr>
        <w:t xml:space="preserve">. </w:t>
      </w:r>
    </w:p>
    <w:p w:rsidR="00143A97" w:rsidRPr="00143A97" w:rsidRDefault="00143A97" w:rsidP="00E624A3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snapToGrid w:val="0"/>
          <w:color w:val="000000" w:themeColor="text1"/>
          <w:sz w:val="24"/>
          <w:szCs w:val="24"/>
        </w:rPr>
      </w:pPr>
      <w:r w:rsidRPr="00143A97">
        <w:rPr>
          <w:rFonts w:ascii="Times New Roman" w:eastAsia="Calibri" w:hAnsi="Times New Roman" w:cs="Times New Roman"/>
          <w:bCs/>
          <w:iCs/>
          <w:snapToGrid w:val="0"/>
          <w:color w:val="000000" w:themeColor="text1"/>
          <w:sz w:val="24"/>
          <w:szCs w:val="24"/>
        </w:rPr>
        <w:t>Для каждой из выявленных институциональных ловушек дано определение и предложены методы её преодоления</w:t>
      </w:r>
      <w:r w:rsidR="00EF2CAE">
        <w:rPr>
          <w:rFonts w:ascii="Times New Roman" w:eastAsia="Calibri" w:hAnsi="Times New Roman" w:cs="Times New Roman"/>
          <w:bCs/>
          <w:iCs/>
          <w:snapToGrid w:val="0"/>
          <w:color w:val="000000" w:themeColor="text1"/>
          <w:sz w:val="24"/>
          <w:szCs w:val="24"/>
        </w:rPr>
        <w:t xml:space="preserve">. </w:t>
      </w:r>
    </w:p>
    <w:p w:rsidR="00143A97" w:rsidRPr="00143A97" w:rsidRDefault="00143A97" w:rsidP="00143A97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</w:p>
    <w:p w:rsidR="00143A97" w:rsidRPr="00143A97" w:rsidRDefault="00143A97" w:rsidP="00143A97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snapToGrid w:val="0"/>
          <w:color w:val="000000" w:themeColor="text1"/>
          <w:sz w:val="24"/>
          <w:szCs w:val="24"/>
        </w:rPr>
      </w:pPr>
      <w:r w:rsidRPr="00143A97">
        <w:rPr>
          <w:rFonts w:ascii="Times New Roman" w:eastAsia="Calibri" w:hAnsi="Times New Roman" w:cs="Times New Roman"/>
          <w:bCs/>
          <w:iCs/>
          <w:snapToGrid w:val="0"/>
          <w:color w:val="000000" w:themeColor="text1"/>
          <w:sz w:val="24"/>
          <w:szCs w:val="24"/>
        </w:rPr>
        <w:t>Список источников</w:t>
      </w:r>
    </w:p>
    <w:p w:rsidR="00E624A3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1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ab/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Качество образования в российских университетах: что мы поняли в пандемию: Аналитический доклад / </w:t>
      </w:r>
      <w:r w:rsidR="0095325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под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ред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Е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А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Суханова, И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Д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Фрумин</w:t>
      </w:r>
      <w:r w:rsidR="0095325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а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– Томск: Издательство Томского государственного университета, 2021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– 46 с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</w:p>
    <w:p w:rsidR="00E624A3" w:rsidRPr="00EF2CAE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2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ab/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Маркс К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.,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Энгельс Ф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К критике политической экономии // Собр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соч</w:t>
      </w:r>
      <w:r w:rsidR="00EF2CAE" w:rsidRP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.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,</w:t>
      </w:r>
      <w:r w:rsidRP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т</w:t>
      </w:r>
      <w:r w:rsidR="00EF2CAE" w:rsidRP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13</w:t>
      </w:r>
      <w:r w:rsidR="00EF2CAE" w:rsidRP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="0095325C" w:rsidRP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–</w:t>
      </w:r>
      <w:r w:rsidRP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М</w:t>
      </w:r>
      <w:r w:rsidR="00EF2CAE" w:rsidRP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:</w:t>
      </w:r>
      <w:proofErr w:type="gramEnd"/>
      <w:r w:rsidRP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Политиздат</w:t>
      </w:r>
      <w:r w:rsidRP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, 1959</w:t>
      </w:r>
      <w:r w:rsidR="00EF2CAE" w:rsidRP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– 771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с</w:t>
      </w:r>
      <w:r w:rsidR="00EF2CAE" w:rsidRP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</w:p>
    <w:p w:rsidR="00E624A3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3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Algan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Y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Teaching Practices and Social Capital / Y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Algan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, 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Cahuc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, A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Shleifer // American Economic Journal: Applied Economics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2013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№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5(</w:t>
      </w:r>
      <w:proofErr w:type="gram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3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189–210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URL: https://www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aeaweb</w:t>
      </w:r>
      <w:proofErr w:type="spellEnd"/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org/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articles?</w:t>
      </w:r>
      <w:proofErr w:type="gram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id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=10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1257/app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5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3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189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E624A3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4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Bahr N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Building Quality interacting and teacher education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/ N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Bahr, S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Mellor // Australian Council for Educational Research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2016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217-223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URL: https://www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researchgate</w:t>
      </w:r>
      <w:proofErr w:type="spellEnd"/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net/publication/305777019_Building_Quality_in_teaching_and_teacher_education</w:t>
      </w:r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E624A3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5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Broughan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C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(Re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)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centring</w:t>
      </w:r>
      <w:proofErr w:type="spellEnd"/>
      <w:proofErr w:type="gram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students in learning analytics: in conversation with Paulo Freire / C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Broughan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, 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Prinsloo // Assessment &amp; Evaluation in Higher Education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2019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№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45(</w:t>
      </w:r>
      <w:proofErr w:type="gram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4)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– 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Р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617</w:t>
      </w:r>
      <w:proofErr w:type="gram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-628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–https://doi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org/10</w:t>
      </w:r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1080/02602938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2019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1679716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E624A3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6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Deem R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New Managerialism in Higher Education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// The International Encyclopedia of Higher Education Systems and Institutions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2020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1-7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URL: https://www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researchgate</w:t>
      </w:r>
      <w:proofErr w:type="spellEnd"/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net/publication/318156461_New_Managerialism_in_Higher_Education</w:t>
      </w:r>
      <w:proofErr w:type="gram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/</w:t>
      </w:r>
    </w:p>
    <w:p w:rsidR="00E624A3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7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EDUCAUSE Horizon Report 2022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Teaching and Learning Edition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Boulder, CO: EDUCAUSE, 2022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58 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URL: https://library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educause</w:t>
      </w:r>
      <w:proofErr w:type="spellEnd"/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edu/resources/2022/4/2022-educause-horizon-report-teaching-and-learning-edition</w:t>
      </w:r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E624A3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8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Fleming 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Dead Teacher Working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Edtech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and the Neoliberal University / Pluto Press Blog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URL: https://www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plutobooks</w:t>
      </w:r>
      <w:proofErr w:type="spellEnd"/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com/blog/dead-teacher-working</w:t>
      </w:r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2021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E624A3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9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Hayes S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Who is 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Really</w:t>
      </w:r>
      <w:proofErr w:type="gram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in Charge of Contemporary Education? People and Technologies in, against and beyond the Neoliberal University / S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Hayes, 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Jandrić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// Open Review of Educational Research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2014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№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1(</w:t>
      </w:r>
      <w:proofErr w:type="gram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1)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– 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Р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193</w:t>
      </w:r>
      <w:proofErr w:type="gram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–210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https://doi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org/10</w:t>
      </w:r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1080/23265507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2014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989899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E624A3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</w:t>
      </w: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0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Human Development Report 2020: The Next Frontier: Human Development and the Anthropocene // UNDP (United Nations Development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Programme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)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New York, 2020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URL: https://hdr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undp</w:t>
      </w:r>
      <w:proofErr w:type="spellEnd"/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org/content/human-development-report-2020</w:t>
      </w:r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E624A3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</w:t>
      </w: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International Technical Guidance on Sexuality Education: An Evidence Informed Approach // UNESCO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Paris, 2018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URL: https://iite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unesco</w:t>
      </w:r>
      <w:proofErr w:type="spellEnd"/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org/publications/international-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lastRenderedPageBreak/>
        <w:t>technical-guidance-on-sexuality-education</w:t>
      </w:r>
      <w:proofErr w:type="gram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/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E624A3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</w:t>
      </w: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2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Jarke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J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Editorial: the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Datafcation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of Education / J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Jarke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, A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Breiter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// Learning, Media and Technology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2019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№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44(</w:t>
      </w:r>
      <w:proofErr w:type="gram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1)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1-6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URL: https://www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researchgate</w:t>
      </w:r>
      <w:proofErr w:type="spellEnd"/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net/publication/331025663_Editorial_the_datafication_of_education</w:t>
      </w:r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E624A3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</w:t>
      </w: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3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Manolev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J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The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Datafcation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of Discipline: Class Dojo, Surveillance and a Performative Classroom Culture / J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Manolev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, A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Sullivan, R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Slee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// Learning, Media and Technology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2019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№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44(</w:t>
      </w:r>
      <w:proofErr w:type="gram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1)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– 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Р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36</w:t>
      </w:r>
      <w:proofErr w:type="gram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-51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–https://doi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org/10</w:t>
      </w:r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1080/17439884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2018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1558237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E624A3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14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Marcus R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Education and Gender Norm Change // ALIGN Report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Overseas Development Institute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London, 2018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URL: https://www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alignplatform</w:t>
      </w:r>
      <w:proofErr w:type="spellEnd"/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org/sites/default/files/201812/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align_education_thematic_guide</w:t>
      </w:r>
      <w:proofErr w:type="spellEnd"/>
      <w:proofErr w:type="gram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_-</w:t>
      </w:r>
    </w:p>
    <w:p w:rsidR="00E624A3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15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Rao G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Familiarity Does Not Breed Contempt: Generosity, Discrimination, and Diversity in Delhi Schools // American Economic Review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2019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№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109(</w:t>
      </w:r>
      <w:proofErr w:type="gram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3)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– 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Р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774</w:t>
      </w:r>
      <w:proofErr w:type="gram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–809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URL: https://www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aeaweb</w:t>
      </w:r>
      <w:proofErr w:type="spellEnd"/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org/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articles?</w:t>
      </w:r>
      <w:proofErr w:type="gram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id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=10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1257/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aer</w:t>
      </w:r>
      <w:proofErr w:type="spell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20180044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E624A3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16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Report of the Harvard Future of Teaching and Learning Task Force Reimaging the Classroom, Enriching Content, and Expanding the Harvard Community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Harvard: Spring, 2022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47 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URL: https://vpal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harvard</w:t>
      </w:r>
      <w:proofErr w:type="spellEnd"/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edu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/future-teaching-learning</w:t>
      </w:r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E624A3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17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Ross J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Speculative Method in Digital Education Research // Learning, Media and Technology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2017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№42: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2</w:t>
      </w:r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214-229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URL: https://www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researchgate</w:t>
      </w:r>
      <w:proofErr w:type="spellEnd"/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net/publication/299477787_Speculative_method_in_digital_education_research</w:t>
      </w:r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E624A3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18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Saari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A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The Rhetoric of the ‘Digital leap’ in Finnish Educational Policy Documents / A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Saari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, J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Säntti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// European Educational Research Journal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2018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№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17(</w:t>
      </w:r>
      <w:proofErr w:type="gram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3)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442–457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URL: https://doi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org/10</w:t>
      </w:r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1177/1474904117721373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E624A3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9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Suoranta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J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Speculative Social Science Fiction of Digitalization in Higher Education: From What Is to What Could Be // J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Suoranta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, M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Teräs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, H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Teräs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etal</w:t>
      </w:r>
      <w:proofErr w:type="spell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/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PostdigitSciEduc</w:t>
      </w:r>
      <w:proofErr w:type="spell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2022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№4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224–236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–https://doi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org/10</w:t>
      </w:r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1007/s42438-021-00260-6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E624A3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2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0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Teräs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M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Post-Covid-19 Education and Education Technology ‘Solutionism’: a Seller’s Market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/ M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Teräs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, J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Suoranta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, H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Teräs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, M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Curcher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//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Postdigital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Science and Education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2020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№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2(</w:t>
      </w:r>
      <w:proofErr w:type="gram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3)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863–878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–https://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doi</w:t>
      </w:r>
      <w:proofErr w:type="spell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org/10</w:t>
      </w:r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1007/s42438-020-00164-x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9F1444" w:rsidRPr="009F1444" w:rsidRDefault="009F1444" w:rsidP="009F1444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</w:p>
    <w:p w:rsidR="009F1444" w:rsidRPr="00EF2CAE" w:rsidRDefault="009F1444" w:rsidP="009F1444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9F1444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References</w:t>
      </w:r>
    </w:p>
    <w:p w:rsidR="00E624A3" w:rsidRPr="00E624A3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proofErr w:type="spellStart"/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Kachestvo</w:t>
      </w:r>
      <w:proofErr w:type="spellEnd"/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obrazovanija</w:t>
      </w:r>
      <w:proofErr w:type="spellEnd"/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v </w:t>
      </w:r>
      <w:proofErr w:type="spellStart"/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rossijskih</w:t>
      </w:r>
      <w:proofErr w:type="spellEnd"/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universitetah</w:t>
      </w:r>
      <w:proofErr w:type="spellEnd"/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: </w:t>
      </w:r>
      <w:proofErr w:type="spellStart"/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chto</w:t>
      </w:r>
      <w:proofErr w:type="spellEnd"/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my </w:t>
      </w:r>
      <w:proofErr w:type="spellStart"/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ponjali</w:t>
      </w:r>
      <w:proofErr w:type="spellEnd"/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v </w:t>
      </w:r>
      <w:proofErr w:type="spellStart"/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pandemiju</w:t>
      </w:r>
      <w:proofErr w:type="spellEnd"/>
      <w:r w:rsidR="0095325C" w:rsidRPr="0095325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</w:t>
      </w:r>
      <w:r w:rsidR="0095325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[</w:t>
      </w:r>
      <w:r w:rsidR="0095325C" w:rsidRPr="0095325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The quality of education in Russian universities: what we understood in the pandemic</w:t>
      </w:r>
      <w:r w:rsidR="0095325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]</w:t>
      </w: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/ </w:t>
      </w:r>
      <w:r w:rsidR="0095325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ed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E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A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Suhanova</w:t>
      </w:r>
      <w:proofErr w:type="spellEnd"/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, I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D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Frumin</w:t>
      </w:r>
      <w:proofErr w:type="spell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– Tomsk: </w:t>
      </w:r>
      <w:proofErr w:type="spellStart"/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Izdatel'stvo</w:t>
      </w:r>
      <w:proofErr w:type="spellEnd"/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Tomskogo</w:t>
      </w:r>
      <w:proofErr w:type="spellEnd"/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gosudarstven</w:t>
      </w:r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nogo</w:t>
      </w:r>
      <w:proofErr w:type="spellEnd"/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universiteta</w:t>
      </w:r>
      <w:proofErr w:type="spellEnd"/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, 2021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46 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E624A3">
        <w:rPr>
          <w:rFonts w:ascii="Times New Roman" w:eastAsia="Calibri" w:hAnsi="Times New Roman" w:cs="Times New Roman"/>
          <w:bCs/>
          <w:snapToGrid w:val="0"/>
          <w:color w:val="000000" w:themeColor="text1"/>
          <w:sz w:val="24"/>
          <w:szCs w:val="24"/>
          <w:lang w:val="en-US"/>
        </w:rPr>
        <w:t>(In Russ</w:t>
      </w:r>
      <w:r w:rsidR="00EF2CAE">
        <w:rPr>
          <w:rFonts w:ascii="Times New Roman" w:eastAsia="Calibri" w:hAnsi="Times New Roman" w:cs="Times New Roman"/>
          <w:bCs/>
          <w:snapToGrid w:val="0"/>
          <w:color w:val="000000" w:themeColor="text1"/>
          <w:sz w:val="24"/>
          <w:szCs w:val="24"/>
          <w:lang w:val="en-US"/>
        </w:rPr>
        <w:t>.</w:t>
      </w:r>
      <w:r w:rsidR="00731318">
        <w:rPr>
          <w:rFonts w:ascii="Times New Roman" w:eastAsia="Calibri" w:hAnsi="Times New Roman" w:cs="Times New Roman"/>
          <w:bCs/>
          <w:snapToGrid w:val="0"/>
          <w:color w:val="000000" w:themeColor="text1"/>
          <w:sz w:val="24"/>
          <w:szCs w:val="24"/>
          <w:lang w:val="en-US"/>
        </w:rPr>
        <w:t>)</w:t>
      </w:r>
      <w:r w:rsidR="00EF2CAE">
        <w:rPr>
          <w:rFonts w:ascii="Times New Roman" w:eastAsia="Calibri" w:hAnsi="Times New Roman" w:cs="Times New Roman"/>
          <w:bCs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E624A3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2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r w:rsidR="00420E6E" w:rsidRPr="00420E6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Marx</w:t>
      </w: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K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.,</w:t>
      </w: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</w:t>
      </w:r>
      <w:r w:rsidR="00420E6E" w:rsidRPr="00420E6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Engels</w:t>
      </w: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F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K </w:t>
      </w:r>
      <w:proofErr w:type="spellStart"/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kritike</w:t>
      </w:r>
      <w:proofErr w:type="spellEnd"/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politicheskoj</w:t>
      </w:r>
      <w:proofErr w:type="spellEnd"/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jekonomii</w:t>
      </w:r>
      <w:proofErr w:type="spellEnd"/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</w:t>
      </w:r>
      <w:r w:rsidR="0095325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[</w:t>
      </w:r>
      <w:r w:rsidR="0095325C" w:rsidRPr="0095325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To the criticism of political economy</w:t>
      </w:r>
      <w:r w:rsidR="0095325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] // </w:t>
      </w:r>
      <w:proofErr w:type="spellStart"/>
      <w:r w:rsidR="0095325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Sobr</w:t>
      </w:r>
      <w:proofErr w:type="spell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proofErr w:type="gramStart"/>
      <w:r w:rsidR="0095325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soch</w:t>
      </w:r>
      <w:proofErr w:type="spellEnd"/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95325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Vol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13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95325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</w:t>
      </w: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M</w:t>
      </w:r>
      <w:proofErr w:type="gramStart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:</w:t>
      </w:r>
      <w:proofErr w:type="gramEnd"/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Politizdat</w:t>
      </w:r>
      <w:proofErr w:type="spellEnd"/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, 1959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– 771 </w:t>
      </w:r>
      <w:r w:rsidR="0095325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E624A3">
        <w:rPr>
          <w:rFonts w:ascii="Times New Roman" w:eastAsia="Calibri" w:hAnsi="Times New Roman" w:cs="Times New Roman"/>
          <w:bCs/>
          <w:snapToGrid w:val="0"/>
          <w:color w:val="000000" w:themeColor="text1"/>
          <w:sz w:val="24"/>
          <w:szCs w:val="24"/>
          <w:lang w:val="en-US"/>
        </w:rPr>
        <w:t>(In Russ</w:t>
      </w:r>
      <w:r w:rsidR="00EF2CAE">
        <w:rPr>
          <w:rFonts w:ascii="Times New Roman" w:eastAsia="Calibri" w:hAnsi="Times New Roman" w:cs="Times New Roman"/>
          <w:bCs/>
          <w:snapToGrid w:val="0"/>
          <w:color w:val="000000" w:themeColor="text1"/>
          <w:sz w:val="24"/>
          <w:szCs w:val="24"/>
          <w:lang w:val="en-US"/>
        </w:rPr>
        <w:t>.</w:t>
      </w:r>
      <w:r w:rsidR="00731318">
        <w:rPr>
          <w:rFonts w:ascii="Times New Roman" w:eastAsia="Calibri" w:hAnsi="Times New Roman" w:cs="Times New Roman"/>
          <w:bCs/>
          <w:snapToGrid w:val="0"/>
          <w:color w:val="000000" w:themeColor="text1"/>
          <w:sz w:val="24"/>
          <w:szCs w:val="24"/>
          <w:lang w:val="en-US"/>
        </w:rPr>
        <w:t>)</w:t>
      </w:r>
      <w:r w:rsidR="00EF2CAE">
        <w:rPr>
          <w:rFonts w:ascii="Times New Roman" w:eastAsia="Calibri" w:hAnsi="Times New Roman" w:cs="Times New Roman"/>
          <w:bCs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143A97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3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proofErr w:type="spell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Algan</w:t>
      </w:r>
      <w:proofErr w:type="spell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Y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Teaching Practices and Social Capital / Y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Algan</w:t>
      </w:r>
      <w:proofErr w:type="spell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, 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Cahuc</w:t>
      </w:r>
      <w:proofErr w:type="spell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, A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Shleifer // American Economic Journal: Applied Economics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2013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№</w:t>
      </w:r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5(</w:t>
      </w:r>
      <w:proofErr w:type="gram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3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189–210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URL: https://www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aeaweb</w:t>
      </w:r>
      <w:proofErr w:type="spellEnd"/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org/</w:t>
      </w:r>
      <w:proofErr w:type="spell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articles?</w:t>
      </w:r>
      <w:proofErr w:type="gram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id</w:t>
      </w:r>
      <w:proofErr w:type="spell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=10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1257/app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5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3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189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143A97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4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Bahr N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Building Quality interacting and teacher education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/ N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Bahr, S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Mellor // Australian Council for Educational Research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2016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217-223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URL: https://www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researchgate</w:t>
      </w:r>
      <w:proofErr w:type="spellEnd"/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net/publication/305777019_Building_Quality_in_teaching_and_teacher_education</w:t>
      </w:r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143A97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5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proofErr w:type="spell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Broughan</w:t>
      </w:r>
      <w:proofErr w:type="spell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C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(Re</w:t>
      </w:r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)</w:t>
      </w:r>
      <w:proofErr w:type="spell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centring</w:t>
      </w:r>
      <w:proofErr w:type="spellEnd"/>
      <w:proofErr w:type="gram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students in learning analytics: in conversation with Paulo Freire / C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Broughan</w:t>
      </w:r>
      <w:proofErr w:type="spell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, 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Prinsloo // Assessment &amp; Evaluation in Higher Education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2019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№</w:t>
      </w:r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45(</w:t>
      </w:r>
      <w:proofErr w:type="gram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4)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– </w:t>
      </w:r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Р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617</w:t>
      </w:r>
      <w:proofErr w:type="gram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-628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–https://doi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org/10</w:t>
      </w:r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1080/02602938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2019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1679716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143A97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6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Deem R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New Managerialism in Higher Education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// The International Encyclopedia of Higher Education Systems and Institutions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2020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1-7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URL: https://www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researchgate</w:t>
      </w:r>
      <w:proofErr w:type="spellEnd"/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net/publication/318156461_New_Managerialism_in_Higher_Education</w:t>
      </w:r>
      <w:proofErr w:type="gram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/</w:t>
      </w:r>
    </w:p>
    <w:p w:rsidR="00143A97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7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EDUCAUSE Horizon Report 2022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Teaching and Learning Edition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Boulder, CO: EDUCAUSE, 2022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58 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URL: https://library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educause</w:t>
      </w:r>
      <w:proofErr w:type="spellEnd"/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edu/resources/2022/4/2022-educause-horizon-report-teaching-and-learning-edition</w:t>
      </w:r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143A97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8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Fleming 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Dead Teacher Working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Edtech</w:t>
      </w:r>
      <w:proofErr w:type="spell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and the Neoliberal University / Pluto Press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lastRenderedPageBreak/>
        <w:t>Blog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URL: https://www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plutobooks</w:t>
      </w:r>
      <w:proofErr w:type="spellEnd"/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com/blog/dead-teacher-working</w:t>
      </w:r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2021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143A97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9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Hayes S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Who is </w:t>
      </w:r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Really</w:t>
      </w:r>
      <w:proofErr w:type="gram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in Charge of Contemporary Education? People and Technologies in, against and beyond the Neoliberal University / S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Hayes, 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Jandrić</w:t>
      </w:r>
      <w:proofErr w:type="spell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// Open Review of Educational Research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2014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№</w:t>
      </w:r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1(</w:t>
      </w:r>
      <w:proofErr w:type="gram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1)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– </w:t>
      </w:r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Р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193</w:t>
      </w:r>
      <w:proofErr w:type="gram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–210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https://doi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org/10</w:t>
      </w:r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1080/23265507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2014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989899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143A97" w:rsidRPr="00143A97" w:rsidRDefault="00143A97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</w:t>
      </w:r>
      <w:r w:rsidR="00E624A3"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0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Human Development Report 2020: The Next Frontier: Human Development and the Anthropocene // UNDP (United Nations Development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Programme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)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New York, 2020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URL: https://hdr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undp</w:t>
      </w:r>
      <w:proofErr w:type="spellEnd"/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org/content/human-development-report-2020</w:t>
      </w:r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143A97" w:rsidRPr="00143A97" w:rsidRDefault="00143A97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</w:t>
      </w:r>
      <w:r w:rsidR="00E624A3"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International Technical Guidance on Sexuality Education: An Evidence Informed Approach // UNESCO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Paris, 2018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URL: https://iite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unesco</w:t>
      </w:r>
      <w:proofErr w:type="spellEnd"/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org/publications/international-technical-guidance-on-sexuality-education</w:t>
      </w:r>
      <w:proofErr w:type="gram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/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143A97" w:rsidRPr="00143A97" w:rsidRDefault="00143A97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</w:t>
      </w:r>
      <w:r w:rsidR="00E624A3"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2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Jarke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J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Editorial: the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Datafcation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of Education / J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Jarke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, A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Breiter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// Learning, Media and Technology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2019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№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44(</w:t>
      </w:r>
      <w:proofErr w:type="gram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1)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1-6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URL: https://www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researchgate</w:t>
      </w:r>
      <w:proofErr w:type="spellEnd"/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net/publication/331025663_Editorial_the_datafication_of_education</w:t>
      </w:r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143A97" w:rsidRPr="00143A97" w:rsidRDefault="00143A97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</w:t>
      </w:r>
      <w:r w:rsidR="00E624A3"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3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Manolev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J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The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Datafcation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of Discipline: Class Dojo, Surveillance and a Performative Classroom Culture / J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Manolev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, A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Sullivan, R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Slee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// Learning, Media and Technology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2019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№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44(</w:t>
      </w:r>
      <w:proofErr w:type="gram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1)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– 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Р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36</w:t>
      </w:r>
      <w:proofErr w:type="gram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-51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–https://doi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org/10</w:t>
      </w:r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1080/17439884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2018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1558237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143A97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14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Marcus R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Education and Gender Norm Change // ALIGN Report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Overseas Development Institute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London, 2018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URL: https://www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alignplatform</w:t>
      </w:r>
      <w:proofErr w:type="spellEnd"/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org/sites/default/files/201812/</w:t>
      </w:r>
      <w:proofErr w:type="spell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align_education_thematic_guide</w:t>
      </w:r>
      <w:proofErr w:type="spellEnd"/>
      <w:proofErr w:type="gram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_-</w:t>
      </w:r>
    </w:p>
    <w:p w:rsidR="00143A97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15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Rao G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Familiarity Does Not Breed Contempt: Generosity, Discrimination, and Diversity in Delhi Schools // American Economic Review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2019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№</w:t>
      </w:r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109(</w:t>
      </w:r>
      <w:proofErr w:type="gram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3)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– </w:t>
      </w:r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Р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774</w:t>
      </w:r>
      <w:proofErr w:type="gram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–809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URL: https://www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aeaweb</w:t>
      </w:r>
      <w:proofErr w:type="spellEnd"/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org/</w:t>
      </w:r>
      <w:proofErr w:type="spell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articles?</w:t>
      </w:r>
      <w:proofErr w:type="gram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id</w:t>
      </w:r>
      <w:proofErr w:type="spell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=10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1257/</w:t>
      </w:r>
      <w:proofErr w:type="spell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aer</w:t>
      </w:r>
      <w:proofErr w:type="spell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20180044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143A97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16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Report of the Harvard Future of Teaching and Learning Task Force Reimaging the Classroom, Enriching Content, and Expanding the Harvard Community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Harvard: Spring, 2022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47 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URL: https://vpal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harvard</w:t>
      </w:r>
      <w:proofErr w:type="spellEnd"/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edu</w:t>
      </w:r>
      <w:proofErr w:type="spell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/future-teaching-learning</w:t>
      </w:r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143A97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17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Ross J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Speculative Method in Digital Education Research // Learning, Media and Technology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2017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№42:</w:t>
      </w:r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2</w:t>
      </w:r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214-229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URL: https://www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researchgate</w:t>
      </w:r>
      <w:proofErr w:type="spellEnd"/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net/publication/299477787_Speculative_method_in_digital_education_research</w:t>
      </w:r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143A97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18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proofErr w:type="spell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Saari</w:t>
      </w:r>
      <w:proofErr w:type="spell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A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The Rhetoric of the ‘Digital leap’ in Finnish Educational Policy Documents / A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Saari</w:t>
      </w:r>
      <w:proofErr w:type="spell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, J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Säntti</w:t>
      </w:r>
      <w:proofErr w:type="spell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// European Educational Research Journal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2018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№</w:t>
      </w:r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17(</w:t>
      </w:r>
      <w:proofErr w:type="gram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3)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442–457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URL: https://doi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org/10</w:t>
      </w:r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1177/1474904117721373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143A97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9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proofErr w:type="spell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Suoranta</w:t>
      </w:r>
      <w:proofErr w:type="spell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J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Speculative Social Science Fiction of Digitalization in Higher Education: From What Is to What Could Be // J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Suoranta</w:t>
      </w:r>
      <w:proofErr w:type="spell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, M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Teräs</w:t>
      </w:r>
      <w:proofErr w:type="spell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, H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Teräs</w:t>
      </w:r>
      <w:proofErr w:type="spell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etal</w:t>
      </w:r>
      <w:proofErr w:type="spell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/ </w:t>
      </w:r>
      <w:proofErr w:type="spell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PostdigitSciEduc</w:t>
      </w:r>
      <w:proofErr w:type="spell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2022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№4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224–236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–https://doi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org/10</w:t>
      </w:r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1007/s42438-021-00260-6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143A97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2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0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proofErr w:type="spell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Teräs</w:t>
      </w:r>
      <w:proofErr w:type="spell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M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Post-Covid-19 Education and Education Technology ‘Solutionism’: a Seller’s Market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/ M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Teräs</w:t>
      </w:r>
      <w:proofErr w:type="spell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, J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Suoranta</w:t>
      </w:r>
      <w:proofErr w:type="spell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, H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Teräs</w:t>
      </w:r>
      <w:proofErr w:type="spell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, M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Curcher</w:t>
      </w:r>
      <w:proofErr w:type="spell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// </w:t>
      </w:r>
      <w:proofErr w:type="spell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Postdigital</w:t>
      </w:r>
      <w:proofErr w:type="spell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Science and Education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2020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№</w:t>
      </w:r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2(</w:t>
      </w:r>
      <w:proofErr w:type="gram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3)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863–878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–https:// </w:t>
      </w:r>
      <w:proofErr w:type="spell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doi</w:t>
      </w:r>
      <w:proofErr w:type="spell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org/10</w:t>
      </w:r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1007/s42438-020-00164-x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143A97" w:rsidRPr="00143A97" w:rsidRDefault="00143A97" w:rsidP="00143A97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</w:p>
    <w:sectPr w:rsidR="00143A97" w:rsidRPr="00143A97" w:rsidSect="00902562">
      <w:footnotePr>
        <w:numFmt w:val="upperRoman"/>
        <w:numRestart w:val="eachPage"/>
      </w:footnotePr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6E25" w:rsidRDefault="003A6E25" w:rsidP="00902562">
      <w:pPr>
        <w:spacing w:after="0" w:line="240" w:lineRule="auto"/>
      </w:pPr>
      <w:r>
        <w:separator/>
      </w:r>
    </w:p>
  </w:endnote>
  <w:endnote w:type="continuationSeparator" w:id="0">
    <w:p w:rsidR="003A6E25" w:rsidRDefault="003A6E25" w:rsidP="009025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6E25" w:rsidRDefault="003A6E25" w:rsidP="00902562">
      <w:pPr>
        <w:spacing w:after="0" w:line="240" w:lineRule="auto"/>
      </w:pPr>
      <w:r>
        <w:separator/>
      </w:r>
    </w:p>
  </w:footnote>
  <w:footnote w:type="continuationSeparator" w:id="0">
    <w:p w:rsidR="003A6E25" w:rsidRDefault="003A6E25" w:rsidP="00902562">
      <w:pPr>
        <w:spacing w:after="0" w:line="240" w:lineRule="auto"/>
      </w:pPr>
      <w:r>
        <w:continuationSeparator/>
      </w:r>
    </w:p>
  </w:footnote>
  <w:footnote w:id="1">
    <w:p w:rsidR="00351D9F" w:rsidRPr="00E733B0" w:rsidRDefault="00351D9F" w:rsidP="004E4DFC">
      <w:pPr>
        <w:pStyle w:val="a4"/>
        <w:jc w:val="both"/>
        <w:rPr>
          <w:rFonts w:ascii="Times New Roman" w:hAnsi="Times New Roman" w:cs="Times New Roman"/>
          <w:lang w:val="en-US"/>
        </w:rPr>
      </w:pPr>
      <w:r w:rsidRPr="00E733B0">
        <w:rPr>
          <w:rStyle w:val="a6"/>
          <w:rFonts w:ascii="Times New Roman" w:hAnsi="Times New Roman" w:cs="Times New Roman"/>
        </w:rPr>
        <w:footnoteRef/>
      </w:r>
      <w:r w:rsidRPr="00E733B0">
        <w:rPr>
          <w:rFonts w:ascii="Times New Roman" w:hAnsi="Times New Roman" w:cs="Times New Roman"/>
        </w:rPr>
        <w:t xml:space="preserve"> Реестр иностранных агентов / Минюст России</w:t>
      </w:r>
      <w:r w:rsidR="00EF2CAE">
        <w:rPr>
          <w:rFonts w:ascii="Times New Roman" w:hAnsi="Times New Roman" w:cs="Times New Roman"/>
        </w:rPr>
        <w:t xml:space="preserve">. </w:t>
      </w:r>
      <w:r w:rsidRPr="00E733B0">
        <w:rPr>
          <w:rFonts w:ascii="Times New Roman" w:hAnsi="Times New Roman" w:cs="Times New Roman"/>
          <w:lang w:val="en-US"/>
        </w:rPr>
        <w:t xml:space="preserve">URL: </w:t>
      </w:r>
      <w:hyperlink r:id="rId1" w:history="1">
        <w:r w:rsidRPr="00E733B0">
          <w:rPr>
            <w:rStyle w:val="a3"/>
            <w:rFonts w:ascii="Times New Roman" w:hAnsi="Times New Roman" w:cs="Times New Roman"/>
            <w:lang w:val="en-US"/>
          </w:rPr>
          <w:t>https://minjust</w:t>
        </w:r>
        <w:r w:rsidR="00EF2CAE">
          <w:rPr>
            <w:rStyle w:val="a3"/>
            <w:rFonts w:ascii="Times New Roman" w:hAnsi="Times New Roman" w:cs="Times New Roman"/>
            <w:lang w:val="en-US"/>
          </w:rPr>
          <w:t xml:space="preserve">. </w:t>
        </w:r>
        <w:r w:rsidRPr="00E733B0">
          <w:rPr>
            <w:rStyle w:val="a3"/>
            <w:rFonts w:ascii="Times New Roman" w:hAnsi="Times New Roman" w:cs="Times New Roman"/>
            <w:lang w:val="en-US"/>
          </w:rPr>
          <w:t>gov</w:t>
        </w:r>
        <w:r w:rsidR="00EF2CAE">
          <w:rPr>
            <w:rStyle w:val="a3"/>
            <w:rFonts w:ascii="Times New Roman" w:hAnsi="Times New Roman" w:cs="Times New Roman"/>
            <w:lang w:val="en-US"/>
          </w:rPr>
          <w:t xml:space="preserve">. </w:t>
        </w:r>
        <w:proofErr w:type="spellStart"/>
        <w:r w:rsidRPr="00E733B0">
          <w:rPr>
            <w:rStyle w:val="a3"/>
            <w:rFonts w:ascii="Times New Roman" w:hAnsi="Times New Roman" w:cs="Times New Roman"/>
            <w:lang w:val="en-US"/>
          </w:rPr>
          <w:t>ru</w:t>
        </w:r>
        <w:proofErr w:type="spellEnd"/>
        <w:r w:rsidRPr="00E733B0">
          <w:rPr>
            <w:rStyle w:val="a3"/>
            <w:rFonts w:ascii="Times New Roman" w:hAnsi="Times New Roman" w:cs="Times New Roman"/>
            <w:lang w:val="en-US"/>
          </w:rPr>
          <w:t>/</w:t>
        </w:r>
        <w:proofErr w:type="spellStart"/>
        <w:r w:rsidRPr="00E733B0">
          <w:rPr>
            <w:rStyle w:val="a3"/>
            <w:rFonts w:ascii="Times New Roman" w:hAnsi="Times New Roman" w:cs="Times New Roman"/>
            <w:lang w:val="en-US"/>
          </w:rPr>
          <w:t>ru</w:t>
        </w:r>
        <w:proofErr w:type="spellEnd"/>
        <w:r w:rsidRPr="00E733B0">
          <w:rPr>
            <w:rStyle w:val="a3"/>
            <w:rFonts w:ascii="Times New Roman" w:hAnsi="Times New Roman" w:cs="Times New Roman"/>
            <w:lang w:val="en-US"/>
          </w:rPr>
          <w:t>/activity/directions/942/</w:t>
        </w:r>
      </w:hyperlink>
    </w:p>
  </w:footnote>
  <w:footnote w:id="2">
    <w:p w:rsidR="00351D9F" w:rsidRPr="00E733B0" w:rsidRDefault="00351D9F" w:rsidP="004E4DFC">
      <w:pPr>
        <w:pStyle w:val="a4"/>
        <w:jc w:val="both"/>
        <w:rPr>
          <w:rFonts w:ascii="Times New Roman" w:hAnsi="Times New Roman" w:cs="Times New Roman"/>
        </w:rPr>
      </w:pPr>
      <w:r w:rsidRPr="00E733B0">
        <w:rPr>
          <w:rStyle w:val="a6"/>
          <w:rFonts w:ascii="Times New Roman" w:hAnsi="Times New Roman" w:cs="Times New Roman"/>
        </w:rPr>
        <w:footnoteRef/>
      </w:r>
      <w:r w:rsidRPr="00E733B0">
        <w:rPr>
          <w:rFonts w:ascii="Times New Roman" w:hAnsi="Times New Roman" w:cs="Times New Roman"/>
        </w:rPr>
        <w:t xml:space="preserve"> Перечень иностранных и международных неправительственных организаций, деятельность которых признана нежелательной на территории Российской Федерации / Минюст России</w:t>
      </w:r>
      <w:r w:rsidR="00EF2CAE">
        <w:rPr>
          <w:rFonts w:ascii="Times New Roman" w:hAnsi="Times New Roman" w:cs="Times New Roman"/>
        </w:rPr>
        <w:t xml:space="preserve">. </w:t>
      </w:r>
      <w:r w:rsidRPr="00E733B0">
        <w:rPr>
          <w:rFonts w:ascii="Times New Roman" w:hAnsi="Times New Roman" w:cs="Times New Roman"/>
          <w:lang w:val="en-US"/>
        </w:rPr>
        <w:t>URL</w:t>
      </w:r>
      <w:r w:rsidRPr="00E733B0">
        <w:rPr>
          <w:rFonts w:ascii="Times New Roman" w:hAnsi="Times New Roman" w:cs="Times New Roman"/>
        </w:rPr>
        <w:t xml:space="preserve">: </w:t>
      </w:r>
      <w:hyperlink r:id="rId2" w:history="1">
        <w:r w:rsidRPr="00E733B0">
          <w:rPr>
            <w:rStyle w:val="a3"/>
            <w:rFonts w:ascii="Times New Roman" w:hAnsi="Times New Roman" w:cs="Times New Roman"/>
          </w:rPr>
          <w:t>https://minjust</w:t>
        </w:r>
        <w:r w:rsidR="00EF2CAE">
          <w:rPr>
            <w:rStyle w:val="a3"/>
            <w:rFonts w:ascii="Times New Roman" w:hAnsi="Times New Roman" w:cs="Times New Roman"/>
          </w:rPr>
          <w:t xml:space="preserve">. </w:t>
        </w:r>
        <w:proofErr w:type="spellStart"/>
        <w:r w:rsidRPr="00E733B0">
          <w:rPr>
            <w:rStyle w:val="a3"/>
            <w:rFonts w:ascii="Times New Roman" w:hAnsi="Times New Roman" w:cs="Times New Roman"/>
          </w:rPr>
          <w:t>gov</w:t>
        </w:r>
        <w:proofErr w:type="spellEnd"/>
        <w:r w:rsidR="00EF2CAE">
          <w:rPr>
            <w:rStyle w:val="a3"/>
            <w:rFonts w:ascii="Times New Roman" w:hAnsi="Times New Roman" w:cs="Times New Roman"/>
          </w:rPr>
          <w:t xml:space="preserve">. </w:t>
        </w:r>
        <w:proofErr w:type="spellStart"/>
        <w:r w:rsidRPr="00E733B0">
          <w:rPr>
            <w:rStyle w:val="a3"/>
            <w:rFonts w:ascii="Times New Roman" w:hAnsi="Times New Roman" w:cs="Times New Roman"/>
          </w:rPr>
          <w:t>ru</w:t>
        </w:r>
        <w:proofErr w:type="spellEnd"/>
        <w:r w:rsidRPr="00E733B0">
          <w:rPr>
            <w:rStyle w:val="a3"/>
            <w:rFonts w:ascii="Times New Roman" w:hAnsi="Times New Roman" w:cs="Times New Roman"/>
          </w:rPr>
          <w:t>/</w:t>
        </w:r>
        <w:proofErr w:type="spellStart"/>
        <w:r w:rsidRPr="00E733B0">
          <w:rPr>
            <w:rStyle w:val="a3"/>
            <w:rFonts w:ascii="Times New Roman" w:hAnsi="Times New Roman" w:cs="Times New Roman"/>
          </w:rPr>
          <w:t>ru</w:t>
        </w:r>
        <w:proofErr w:type="spellEnd"/>
        <w:r w:rsidRPr="00E733B0">
          <w:rPr>
            <w:rStyle w:val="a3"/>
            <w:rFonts w:ascii="Times New Roman" w:hAnsi="Times New Roman" w:cs="Times New Roman"/>
          </w:rPr>
          <w:t>/</w:t>
        </w:r>
        <w:proofErr w:type="spellStart"/>
        <w:r w:rsidRPr="00E733B0">
          <w:rPr>
            <w:rStyle w:val="a3"/>
            <w:rFonts w:ascii="Times New Roman" w:hAnsi="Times New Roman" w:cs="Times New Roman"/>
          </w:rPr>
          <w:t>documents</w:t>
        </w:r>
        <w:proofErr w:type="spellEnd"/>
        <w:r w:rsidRPr="00E733B0">
          <w:rPr>
            <w:rStyle w:val="a3"/>
            <w:rFonts w:ascii="Times New Roman" w:hAnsi="Times New Roman" w:cs="Times New Roman"/>
          </w:rPr>
          <w:t>/7756/</w:t>
        </w:r>
      </w:hyperlink>
    </w:p>
  </w:footnote>
  <w:footnote w:id="3">
    <w:p w:rsidR="00E624A3" w:rsidRPr="00EF2CAE" w:rsidRDefault="00E624A3" w:rsidP="00E624A3">
      <w:pPr>
        <w:pStyle w:val="a4"/>
        <w:jc w:val="both"/>
        <w:rPr>
          <w:rFonts w:ascii="Times New Roman" w:hAnsi="Times New Roman" w:cs="Times New Roman"/>
          <w:lang w:val="en-US"/>
        </w:rPr>
      </w:pPr>
      <w:r w:rsidRPr="00E624A3">
        <w:rPr>
          <w:rStyle w:val="a6"/>
          <w:rFonts w:ascii="Times New Roman" w:hAnsi="Times New Roman" w:cs="Times New Roman"/>
        </w:rPr>
        <w:footnoteRef/>
      </w:r>
      <w:r w:rsidRPr="00E624A3">
        <w:rPr>
          <w:rFonts w:ascii="Times New Roman" w:hAnsi="Times New Roman" w:cs="Times New Roman"/>
        </w:rPr>
        <w:t xml:space="preserve"> Высшее образование в глубоком кризисе: что мы узнали из </w:t>
      </w:r>
      <w:proofErr w:type="spellStart"/>
      <w:r w:rsidRPr="00E624A3">
        <w:rPr>
          <w:rFonts w:ascii="Times New Roman" w:hAnsi="Times New Roman" w:cs="Times New Roman"/>
        </w:rPr>
        <w:t>Horizon</w:t>
      </w:r>
      <w:proofErr w:type="spellEnd"/>
      <w:r w:rsidRPr="00E624A3">
        <w:rPr>
          <w:rFonts w:ascii="Times New Roman" w:hAnsi="Times New Roman" w:cs="Times New Roman"/>
        </w:rPr>
        <w:t xml:space="preserve"> </w:t>
      </w:r>
      <w:proofErr w:type="spellStart"/>
      <w:r w:rsidRPr="00E624A3">
        <w:rPr>
          <w:rFonts w:ascii="Times New Roman" w:hAnsi="Times New Roman" w:cs="Times New Roman"/>
        </w:rPr>
        <w:t>Reports</w:t>
      </w:r>
      <w:proofErr w:type="spellEnd"/>
      <w:r w:rsidRPr="00E624A3">
        <w:rPr>
          <w:rFonts w:ascii="Times New Roman" w:hAnsi="Times New Roman" w:cs="Times New Roman"/>
        </w:rPr>
        <w:t xml:space="preserve"> ― 2022 // </w:t>
      </w:r>
      <w:proofErr w:type="spellStart"/>
      <w:r w:rsidRPr="00E624A3">
        <w:rPr>
          <w:rFonts w:ascii="Times New Roman" w:hAnsi="Times New Roman" w:cs="Times New Roman"/>
        </w:rPr>
        <w:t>Skillbox</w:t>
      </w:r>
      <w:proofErr w:type="spellEnd"/>
      <w:r w:rsidRPr="00E624A3">
        <w:rPr>
          <w:rFonts w:ascii="Times New Roman" w:hAnsi="Times New Roman" w:cs="Times New Roman"/>
        </w:rPr>
        <w:t xml:space="preserve"> </w:t>
      </w:r>
      <w:proofErr w:type="spellStart"/>
      <w:r w:rsidRPr="00E624A3">
        <w:rPr>
          <w:rFonts w:ascii="Times New Roman" w:hAnsi="Times New Roman" w:cs="Times New Roman"/>
        </w:rPr>
        <w:t>Media</w:t>
      </w:r>
      <w:proofErr w:type="spellEnd"/>
      <w:r w:rsidR="00EF2CAE">
        <w:rPr>
          <w:rFonts w:ascii="Times New Roman" w:hAnsi="Times New Roman" w:cs="Times New Roman"/>
        </w:rPr>
        <w:t xml:space="preserve">. </w:t>
      </w:r>
      <w:r w:rsidRPr="00E624A3">
        <w:rPr>
          <w:rFonts w:ascii="Times New Roman" w:hAnsi="Times New Roman" w:cs="Times New Roman"/>
        </w:rPr>
        <w:t>Образование</w:t>
      </w:r>
      <w:r w:rsidRPr="00EF2CAE">
        <w:rPr>
          <w:rFonts w:ascii="Times New Roman" w:hAnsi="Times New Roman" w:cs="Times New Roman"/>
          <w:lang w:val="en-US"/>
        </w:rPr>
        <w:t xml:space="preserve"> 4</w:t>
      </w:r>
      <w:r w:rsidR="00EF2CAE" w:rsidRPr="00EF2CAE">
        <w:rPr>
          <w:rFonts w:ascii="Times New Roman" w:hAnsi="Times New Roman" w:cs="Times New Roman"/>
          <w:lang w:val="en-US"/>
        </w:rPr>
        <w:t xml:space="preserve">. </w:t>
      </w:r>
      <w:r w:rsidRPr="00EF2CAE">
        <w:rPr>
          <w:rFonts w:ascii="Times New Roman" w:hAnsi="Times New Roman" w:cs="Times New Roman"/>
          <w:lang w:val="en-US"/>
        </w:rPr>
        <w:t>0</w:t>
      </w:r>
      <w:r w:rsidR="00EF2CAE" w:rsidRPr="00EF2CAE">
        <w:rPr>
          <w:rFonts w:ascii="Times New Roman" w:hAnsi="Times New Roman" w:cs="Times New Roman"/>
          <w:lang w:val="en-US"/>
        </w:rPr>
        <w:t xml:space="preserve">. </w:t>
      </w:r>
      <w:r w:rsidRPr="00EF2CAE">
        <w:rPr>
          <w:rFonts w:ascii="Times New Roman" w:hAnsi="Times New Roman" w:cs="Times New Roman"/>
          <w:lang w:val="en-US"/>
        </w:rPr>
        <w:t>– URL: https://skillbox</w:t>
      </w:r>
      <w:r w:rsidR="00EF2CAE" w:rsidRPr="00EF2CAE">
        <w:rPr>
          <w:rFonts w:ascii="Times New Roman" w:hAnsi="Times New Roman" w:cs="Times New Roman"/>
          <w:lang w:val="en-US"/>
        </w:rPr>
        <w:t xml:space="preserve">. </w:t>
      </w:r>
      <w:r w:rsidRPr="00EF2CAE">
        <w:rPr>
          <w:rFonts w:ascii="Times New Roman" w:hAnsi="Times New Roman" w:cs="Times New Roman"/>
          <w:lang w:val="en-US"/>
        </w:rPr>
        <w:t>ru/media/education/vysshee-obrazovanie-v-glubokom-krizise-chto-my-uznali-iz-horizon-reports-2022</w:t>
      </w:r>
      <w:r w:rsidR="00EF2CAE" w:rsidRPr="00EF2CAE">
        <w:rPr>
          <w:rFonts w:ascii="Times New Roman" w:hAnsi="Times New Roman" w:cs="Times New Roman"/>
          <w:lang w:val="en-US"/>
        </w:rPr>
        <w:t xml:space="preserve">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423BC9"/>
    <w:multiLevelType w:val="singleLevel"/>
    <w:tmpl w:val="04190011"/>
    <w:lvl w:ilvl="0">
      <w:start w:val="1"/>
      <w:numFmt w:val="decimal"/>
      <w:lvlText w:val="%1)"/>
      <w:lvlJc w:val="left"/>
      <w:pPr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footnotePr>
    <w:numFmt w:val="upperRoman"/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F90"/>
    <w:rsid w:val="000014FA"/>
    <w:rsid w:val="000600B0"/>
    <w:rsid w:val="00083F86"/>
    <w:rsid w:val="000A2176"/>
    <w:rsid w:val="000C1E31"/>
    <w:rsid w:val="001067A9"/>
    <w:rsid w:val="00123FBB"/>
    <w:rsid w:val="0013546D"/>
    <w:rsid w:val="00143A97"/>
    <w:rsid w:val="00162C81"/>
    <w:rsid w:val="001E29A8"/>
    <w:rsid w:val="00251564"/>
    <w:rsid w:val="002578D9"/>
    <w:rsid w:val="002912E8"/>
    <w:rsid w:val="002A0312"/>
    <w:rsid w:val="002A7600"/>
    <w:rsid w:val="002E4318"/>
    <w:rsid w:val="003260A0"/>
    <w:rsid w:val="00351516"/>
    <w:rsid w:val="00351D9F"/>
    <w:rsid w:val="00372B6A"/>
    <w:rsid w:val="00374204"/>
    <w:rsid w:val="00383F32"/>
    <w:rsid w:val="003940BF"/>
    <w:rsid w:val="003A6E25"/>
    <w:rsid w:val="003C45C3"/>
    <w:rsid w:val="00400252"/>
    <w:rsid w:val="00401080"/>
    <w:rsid w:val="00403792"/>
    <w:rsid w:val="00407987"/>
    <w:rsid w:val="00420E6E"/>
    <w:rsid w:val="0042322D"/>
    <w:rsid w:val="00432712"/>
    <w:rsid w:val="0047580D"/>
    <w:rsid w:val="00476509"/>
    <w:rsid w:val="00481653"/>
    <w:rsid w:val="004C4C7B"/>
    <w:rsid w:val="004D7C6D"/>
    <w:rsid w:val="004E4DFC"/>
    <w:rsid w:val="004E4FEA"/>
    <w:rsid w:val="00514CB5"/>
    <w:rsid w:val="00542BE5"/>
    <w:rsid w:val="00570A5D"/>
    <w:rsid w:val="005A2BBD"/>
    <w:rsid w:val="005B46C5"/>
    <w:rsid w:val="005B55C4"/>
    <w:rsid w:val="005D462E"/>
    <w:rsid w:val="005E5AFE"/>
    <w:rsid w:val="005F6160"/>
    <w:rsid w:val="00620B06"/>
    <w:rsid w:val="0063545B"/>
    <w:rsid w:val="00635CF6"/>
    <w:rsid w:val="006A6428"/>
    <w:rsid w:val="006D19AB"/>
    <w:rsid w:val="006E6B32"/>
    <w:rsid w:val="00701D44"/>
    <w:rsid w:val="00731318"/>
    <w:rsid w:val="00735805"/>
    <w:rsid w:val="00737792"/>
    <w:rsid w:val="007424C2"/>
    <w:rsid w:val="00767F96"/>
    <w:rsid w:val="00770BE0"/>
    <w:rsid w:val="007D4015"/>
    <w:rsid w:val="007E129B"/>
    <w:rsid w:val="00806DD5"/>
    <w:rsid w:val="008173B6"/>
    <w:rsid w:val="0083639C"/>
    <w:rsid w:val="0083778C"/>
    <w:rsid w:val="00837991"/>
    <w:rsid w:val="00845F90"/>
    <w:rsid w:val="008663DF"/>
    <w:rsid w:val="00870E0A"/>
    <w:rsid w:val="00872767"/>
    <w:rsid w:val="00876F77"/>
    <w:rsid w:val="00877733"/>
    <w:rsid w:val="00880976"/>
    <w:rsid w:val="0089414A"/>
    <w:rsid w:val="008C2D5B"/>
    <w:rsid w:val="008E2AD7"/>
    <w:rsid w:val="008E4B26"/>
    <w:rsid w:val="008E7D57"/>
    <w:rsid w:val="00902562"/>
    <w:rsid w:val="009200C0"/>
    <w:rsid w:val="009203E4"/>
    <w:rsid w:val="0092252E"/>
    <w:rsid w:val="00922AD1"/>
    <w:rsid w:val="0092656B"/>
    <w:rsid w:val="00931820"/>
    <w:rsid w:val="0095325C"/>
    <w:rsid w:val="0097216E"/>
    <w:rsid w:val="009733CB"/>
    <w:rsid w:val="0097632B"/>
    <w:rsid w:val="00977C90"/>
    <w:rsid w:val="00997C8A"/>
    <w:rsid w:val="009A31BD"/>
    <w:rsid w:val="009A6CCE"/>
    <w:rsid w:val="009E7831"/>
    <w:rsid w:val="009F1444"/>
    <w:rsid w:val="00A138E4"/>
    <w:rsid w:val="00A4484E"/>
    <w:rsid w:val="00A82355"/>
    <w:rsid w:val="00AD1301"/>
    <w:rsid w:val="00AE03FC"/>
    <w:rsid w:val="00AF0584"/>
    <w:rsid w:val="00B55632"/>
    <w:rsid w:val="00BA271A"/>
    <w:rsid w:val="00BB5698"/>
    <w:rsid w:val="00BE174A"/>
    <w:rsid w:val="00BE7D6C"/>
    <w:rsid w:val="00C046D8"/>
    <w:rsid w:val="00C06376"/>
    <w:rsid w:val="00C06731"/>
    <w:rsid w:val="00C13ECB"/>
    <w:rsid w:val="00C45226"/>
    <w:rsid w:val="00C848C1"/>
    <w:rsid w:val="00C9782B"/>
    <w:rsid w:val="00CA52FE"/>
    <w:rsid w:val="00CB1D95"/>
    <w:rsid w:val="00CD715B"/>
    <w:rsid w:val="00CD76B4"/>
    <w:rsid w:val="00CE2963"/>
    <w:rsid w:val="00D00D0C"/>
    <w:rsid w:val="00D0725A"/>
    <w:rsid w:val="00D42BA9"/>
    <w:rsid w:val="00D60AC4"/>
    <w:rsid w:val="00D73220"/>
    <w:rsid w:val="00DB03F0"/>
    <w:rsid w:val="00DD6C08"/>
    <w:rsid w:val="00E016FB"/>
    <w:rsid w:val="00E46A8C"/>
    <w:rsid w:val="00E52AF0"/>
    <w:rsid w:val="00E624A3"/>
    <w:rsid w:val="00E63353"/>
    <w:rsid w:val="00E6603A"/>
    <w:rsid w:val="00E6748F"/>
    <w:rsid w:val="00E733B0"/>
    <w:rsid w:val="00E739B0"/>
    <w:rsid w:val="00EE261C"/>
    <w:rsid w:val="00EF08B4"/>
    <w:rsid w:val="00EF2CAE"/>
    <w:rsid w:val="00F174CC"/>
    <w:rsid w:val="00F234A8"/>
    <w:rsid w:val="00F27E4A"/>
    <w:rsid w:val="00FC0AEF"/>
    <w:rsid w:val="00FC0BDE"/>
    <w:rsid w:val="00FE6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B1AD56-7CDD-40A7-826F-9E2F1C53D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27E4A"/>
    <w:rPr>
      <w:color w:val="0563C1" w:themeColor="hyperlink"/>
      <w:u w:val="single"/>
    </w:rPr>
  </w:style>
  <w:style w:type="paragraph" w:styleId="a4">
    <w:name w:val="footnote text"/>
    <w:basedOn w:val="a"/>
    <w:link w:val="a5"/>
    <w:uiPriority w:val="99"/>
    <w:semiHidden/>
    <w:unhideWhenUsed/>
    <w:rsid w:val="00902562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902562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902562"/>
    <w:rPr>
      <w:vertAlign w:val="superscript"/>
    </w:rPr>
  </w:style>
  <w:style w:type="character" w:styleId="a7">
    <w:name w:val="Placeholder Text"/>
    <w:basedOn w:val="a0"/>
    <w:uiPriority w:val="99"/>
    <w:semiHidden/>
    <w:rsid w:val="00DB03F0"/>
    <w:rPr>
      <w:color w:val="808080"/>
    </w:rPr>
  </w:style>
  <w:style w:type="paragraph" w:styleId="a8">
    <w:name w:val="List Paragraph"/>
    <w:basedOn w:val="a"/>
    <w:uiPriority w:val="34"/>
    <w:qFormat/>
    <w:rsid w:val="003260A0"/>
    <w:pPr>
      <w:ind w:left="720"/>
      <w:contextualSpacing/>
    </w:pPr>
  </w:style>
  <w:style w:type="character" w:styleId="a9">
    <w:name w:val="FollowedHyperlink"/>
    <w:basedOn w:val="a0"/>
    <w:uiPriority w:val="99"/>
    <w:semiHidden/>
    <w:unhideWhenUsed/>
    <w:rsid w:val="00E6603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minjust.gov.ru/ru/documents/7756/" TargetMode="External"/><Relationship Id="rId1" Type="http://schemas.openxmlformats.org/officeDocument/2006/relationships/hyperlink" Target="https://minjust.gov.ru/ru/activity/directions/942/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2">
  <dgm:title val=""/>
  <dgm:desc val=""/>
  <dgm:catLst>
    <dgm:cat type="mainScheme" pri="10200"/>
  </dgm:catLst>
  <dgm:styleLbl name="node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lig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l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f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con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align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trAlignAcc1">
    <dgm:fillClrLst meth="repeat">
      <a:schemeClr val="dk2">
        <a:alpha val="4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F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Align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B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fgAcc0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2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3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4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1"/>
    </dgm:linClrLst>
    <dgm:effectClrLst/>
    <dgm:txLinClrLst/>
    <dgm:txFillClrLst meth="repeat">
      <a:schemeClr val="dk2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2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79AC9E5-5CB0-45AE-9340-1655F739729D}" type="doc">
      <dgm:prSet loTypeId="urn:microsoft.com/office/officeart/2008/layout/HorizontalMultiLevelHierarchy" loCatId="hierarchy" qsTypeId="urn:microsoft.com/office/officeart/2005/8/quickstyle/simple3" qsCatId="simple" csTypeId="urn:microsoft.com/office/officeart/2005/8/colors/accent0_2" csCatId="mainScheme" phldr="1"/>
      <dgm:spPr/>
      <dgm:t>
        <a:bodyPr/>
        <a:lstStyle/>
        <a:p>
          <a:endParaRPr lang="ru-RU"/>
        </a:p>
      </dgm:t>
    </dgm:pt>
    <dgm:pt modelId="{64029638-811C-4887-9C78-51F7E0D2EDBC}">
      <dgm:prSet phldrT="[Текст]" custT="1"/>
      <dgm:spPr>
        <a:xfrm rot="16200000">
          <a:off x="-1026374" y="1474942"/>
          <a:ext cx="2532222" cy="469590"/>
        </a:xfr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ysClr>
            </a:gs>
            <a:gs pos="50000">
              <a:sysClr val="window" lastClr="FFFFFF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ys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>
            <a:buNone/>
          </a:pPr>
          <a:r>
            <a:rPr lang="ru-RU" sz="10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Институциональные ловушки цифровизации высшего образования</a:t>
          </a:r>
        </a:p>
      </dgm:t>
    </dgm:pt>
    <dgm:pt modelId="{6AF71231-F77B-4DD6-810C-51E8DF981145}" type="parTrans" cxnId="{E77B18C8-B555-4DC6-AC91-A93AA3DF6897}">
      <dgm:prSet/>
      <dgm:spPr/>
      <dgm:t>
        <a:bodyPr/>
        <a:lstStyle/>
        <a:p>
          <a:endParaRPr lang="ru-RU" sz="1000">
            <a:solidFill>
              <a:sysClr val="windowText" lastClr="000000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299E29BC-6E36-4F21-B0B6-CCF5872CB2B2}" type="sibTrans" cxnId="{E77B18C8-B555-4DC6-AC91-A93AA3DF6897}">
      <dgm:prSet/>
      <dgm:spPr/>
      <dgm:t>
        <a:bodyPr/>
        <a:lstStyle/>
        <a:p>
          <a:endParaRPr lang="ru-RU" sz="1000">
            <a:solidFill>
              <a:sysClr val="windowText" lastClr="000000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10414EA4-DCBD-4796-BC94-239C8A63B1DF}">
      <dgm:prSet custT="1"/>
      <dgm:spPr>
        <a:xfrm>
          <a:off x="709463" y="458930"/>
          <a:ext cx="4991070" cy="280631"/>
        </a:xfr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ysClr>
            </a:gs>
            <a:gs pos="50000">
              <a:sysClr val="window" lastClr="FFFFFF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ys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>
            <a:buNone/>
          </a:pPr>
          <a:r>
            <a:rPr lang="ru-RU" sz="10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Менеджеризм в высшем образовании</a:t>
          </a:r>
        </a:p>
      </dgm:t>
    </dgm:pt>
    <dgm:pt modelId="{7C9EFB31-92C4-48FD-8394-9C9B7BFD36B1}" type="parTrans" cxnId="{F4498B4F-BC2F-4225-AA41-D326FC4DE9D4}">
      <dgm:prSet custT="1"/>
      <dgm:spPr>
        <a:xfrm>
          <a:off x="474531" y="599246"/>
          <a:ext cx="234931" cy="1110491"/>
        </a:xfrm>
        <a:noFill/>
        <a:ln w="12700" cap="flat" cmpd="sng" algn="ctr">
          <a:solidFill>
            <a:srgbClr val="44546A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endParaRPr lang="ru-RU" sz="1000">
            <a:solidFill>
              <a:sysClr val="windowText" lastClr="000000"/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gm:t>
    </dgm:pt>
    <dgm:pt modelId="{A62DEF7E-78BE-4671-9719-79DDEF8CECB3}" type="sibTrans" cxnId="{F4498B4F-BC2F-4225-AA41-D326FC4DE9D4}">
      <dgm:prSet/>
      <dgm:spPr/>
      <dgm:t>
        <a:bodyPr/>
        <a:lstStyle/>
        <a:p>
          <a:endParaRPr lang="ru-RU" sz="1000">
            <a:solidFill>
              <a:sysClr val="windowText" lastClr="000000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5E859388-7B7E-48AB-B645-E33019786877}">
      <dgm:prSet custT="1"/>
      <dgm:spPr>
        <a:xfrm>
          <a:off x="709463" y="829093"/>
          <a:ext cx="4991070" cy="280631"/>
        </a:xfr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ysClr>
            </a:gs>
            <a:gs pos="50000">
              <a:sysClr val="window" lastClr="FFFFFF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ys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>
            <a:buNone/>
          </a:pPr>
          <a:r>
            <a:rPr lang="ru-RU" sz="10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Технологический детерминизм</a:t>
          </a:r>
        </a:p>
      </dgm:t>
    </dgm:pt>
    <dgm:pt modelId="{13EB7867-CCF4-4247-833F-64148017AEFF}" type="parTrans" cxnId="{0C2F9875-22F3-421C-A8D4-40D0AB130805}">
      <dgm:prSet custT="1"/>
      <dgm:spPr>
        <a:xfrm>
          <a:off x="474531" y="969409"/>
          <a:ext cx="234931" cy="740327"/>
        </a:xfrm>
        <a:noFill/>
        <a:ln w="12700" cap="flat" cmpd="sng" algn="ctr">
          <a:solidFill>
            <a:srgbClr val="44546A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endParaRPr lang="ru-RU" sz="1000">
            <a:solidFill>
              <a:sysClr val="windowText" lastClr="000000"/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gm:t>
    </dgm:pt>
    <dgm:pt modelId="{C9F36D46-FBDF-4839-B643-4F66A5218B02}" type="sibTrans" cxnId="{0C2F9875-22F3-421C-A8D4-40D0AB130805}">
      <dgm:prSet/>
      <dgm:spPr/>
      <dgm:t>
        <a:bodyPr/>
        <a:lstStyle/>
        <a:p>
          <a:endParaRPr lang="ru-RU" sz="1000">
            <a:solidFill>
              <a:sysClr val="windowText" lastClr="000000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73669CEF-227B-4FFA-B6D0-FB29BF46E374}">
      <dgm:prSet custT="1"/>
      <dgm:spPr>
        <a:xfrm>
          <a:off x="709463" y="1199257"/>
          <a:ext cx="4991070" cy="280631"/>
        </a:xfr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ysClr>
            </a:gs>
            <a:gs pos="50000">
              <a:sysClr val="window" lastClr="FFFFFF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ys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>
            <a:buNone/>
          </a:pPr>
          <a:r>
            <a:rPr lang="ru-RU" sz="10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Неготовность или недостаточная готовность вузов к переходу на онлайн- или гибридное обучение</a:t>
          </a:r>
        </a:p>
      </dgm:t>
    </dgm:pt>
    <dgm:pt modelId="{542646B0-4B01-4868-B586-6063797EDFF5}" type="parTrans" cxnId="{157F6F74-4CA9-4988-A81D-74DB1F444CB8}">
      <dgm:prSet custT="1"/>
      <dgm:spPr>
        <a:xfrm>
          <a:off x="474531" y="1339573"/>
          <a:ext cx="234931" cy="370163"/>
        </a:xfrm>
        <a:noFill/>
        <a:ln w="12700" cap="flat" cmpd="sng" algn="ctr">
          <a:solidFill>
            <a:srgbClr val="44546A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endParaRPr lang="ru-RU" sz="1000">
            <a:solidFill>
              <a:sysClr val="windowText" lastClr="000000"/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gm:t>
    </dgm:pt>
    <dgm:pt modelId="{01E00D7F-C64C-4C28-884A-876D17B9AFBA}" type="sibTrans" cxnId="{157F6F74-4CA9-4988-A81D-74DB1F444CB8}">
      <dgm:prSet/>
      <dgm:spPr/>
      <dgm:t>
        <a:bodyPr/>
        <a:lstStyle/>
        <a:p>
          <a:endParaRPr lang="ru-RU" sz="1000">
            <a:solidFill>
              <a:sysClr val="windowText" lastClr="000000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8F95C7CD-07E8-4C37-A44C-905C86E5E2E7}">
      <dgm:prSet custT="1"/>
      <dgm:spPr>
        <a:xfrm>
          <a:off x="709463" y="1569421"/>
          <a:ext cx="4991070" cy="280631"/>
        </a:xfr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ysClr>
            </a:gs>
            <a:gs pos="50000">
              <a:sysClr val="window" lastClr="FFFFFF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ys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>
            <a:buNone/>
          </a:pPr>
          <a:r>
            <a:rPr lang="ru-RU" sz="10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Снижение привлекательности высшего образование среди молодёжи</a:t>
          </a:r>
        </a:p>
      </dgm:t>
    </dgm:pt>
    <dgm:pt modelId="{011424FE-5036-4D6C-A779-087139AA1214}" type="parTrans" cxnId="{7809632D-4DBE-4844-94F9-307F63249898}">
      <dgm:prSet custT="1"/>
      <dgm:spPr>
        <a:xfrm>
          <a:off x="474531" y="1664017"/>
          <a:ext cx="234931" cy="91440"/>
        </a:xfrm>
        <a:noFill/>
        <a:ln w="12700" cap="flat" cmpd="sng" algn="ctr">
          <a:solidFill>
            <a:srgbClr val="44546A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endParaRPr lang="ru-RU" sz="1000">
            <a:solidFill>
              <a:sysClr val="windowText" lastClr="000000"/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gm:t>
    </dgm:pt>
    <dgm:pt modelId="{1FC8FA4F-729E-4148-BEA1-33C660EF72A7}" type="sibTrans" cxnId="{7809632D-4DBE-4844-94F9-307F63249898}">
      <dgm:prSet/>
      <dgm:spPr/>
      <dgm:t>
        <a:bodyPr/>
        <a:lstStyle/>
        <a:p>
          <a:endParaRPr lang="ru-RU" sz="1000">
            <a:solidFill>
              <a:sysClr val="windowText" lastClr="000000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FA933909-718B-4769-842C-6E6780E24F0D}">
      <dgm:prSet custT="1"/>
      <dgm:spPr>
        <a:xfrm>
          <a:off x="709463" y="1939585"/>
          <a:ext cx="4991070" cy="280631"/>
        </a:xfr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ysClr>
            </a:gs>
            <a:gs pos="50000">
              <a:sysClr val="window" lastClr="FFFFFF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ys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>
            <a:buNone/>
          </a:pPr>
          <a:r>
            <a:rPr lang="ru-RU" sz="10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Возрастание риска кибератак на вузы</a:t>
          </a:r>
        </a:p>
      </dgm:t>
    </dgm:pt>
    <dgm:pt modelId="{6333C032-998E-49CF-9C99-E1F441C89366}" type="parTrans" cxnId="{33664858-EF05-42C9-B0D4-F9D16305166C}">
      <dgm:prSet custT="1"/>
      <dgm:spPr>
        <a:xfrm>
          <a:off x="474531" y="1709737"/>
          <a:ext cx="234931" cy="370163"/>
        </a:xfrm>
        <a:noFill/>
        <a:ln w="12700" cap="flat" cmpd="sng" algn="ctr">
          <a:solidFill>
            <a:srgbClr val="44546A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endParaRPr lang="ru-RU" sz="1000">
            <a:solidFill>
              <a:sysClr val="windowText" lastClr="000000"/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gm:t>
    </dgm:pt>
    <dgm:pt modelId="{92F68578-E726-41A5-A1F5-848C017510CE}" type="sibTrans" cxnId="{33664858-EF05-42C9-B0D4-F9D16305166C}">
      <dgm:prSet/>
      <dgm:spPr/>
      <dgm:t>
        <a:bodyPr/>
        <a:lstStyle/>
        <a:p>
          <a:endParaRPr lang="ru-RU" sz="1000">
            <a:solidFill>
              <a:sysClr val="windowText" lastClr="000000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47BF949E-C95C-4B75-9B5B-9EA95C48308D}">
      <dgm:prSet custT="1"/>
      <dgm:spPr>
        <a:xfrm>
          <a:off x="709463" y="2309749"/>
          <a:ext cx="4991070" cy="280631"/>
        </a:xfr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ysClr>
            </a:gs>
            <a:gs pos="50000">
              <a:sysClr val="window" lastClr="FFFFFF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ys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>
            <a:buNone/>
          </a:pPr>
          <a:r>
            <a:rPr lang="ru-RU" sz="10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Сложности с внедрением технологических инноваций в вузах</a:t>
          </a:r>
        </a:p>
      </dgm:t>
    </dgm:pt>
    <dgm:pt modelId="{864047F5-2AEC-4FDD-AB02-1C7AEB2B7292}" type="parTrans" cxnId="{635710BF-B1F8-4221-9504-FBCEAD481B37}">
      <dgm:prSet custT="1"/>
      <dgm:spPr>
        <a:xfrm>
          <a:off x="474531" y="1709737"/>
          <a:ext cx="234931" cy="740327"/>
        </a:xfrm>
        <a:noFill/>
        <a:ln w="12700" cap="flat" cmpd="sng" algn="ctr">
          <a:solidFill>
            <a:srgbClr val="44546A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endParaRPr lang="ru-RU" sz="1000">
            <a:solidFill>
              <a:sysClr val="windowText" lastClr="000000"/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gm:t>
    </dgm:pt>
    <dgm:pt modelId="{464BC9D5-9EF7-45F1-8FFC-062B32DB6D7D}" type="sibTrans" cxnId="{635710BF-B1F8-4221-9504-FBCEAD481B37}">
      <dgm:prSet/>
      <dgm:spPr/>
      <dgm:t>
        <a:bodyPr/>
        <a:lstStyle/>
        <a:p>
          <a:endParaRPr lang="ru-RU" sz="1000">
            <a:solidFill>
              <a:sysClr val="windowText" lastClr="000000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BFA06BAD-CA40-4155-A317-3DBD5452B388}">
      <dgm:prSet custT="1"/>
      <dgm:spPr>
        <a:xfrm>
          <a:off x="709463" y="2679912"/>
          <a:ext cx="4991070" cy="280631"/>
        </a:xfr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ysClr>
            </a:gs>
            <a:gs pos="50000">
              <a:sysClr val="window" lastClr="FFFFFF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ys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>
            <a:buNone/>
          </a:pPr>
          <a:r>
            <a:rPr lang="ru-RU" sz="10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Трудности обработки, анализа и использования больших данных ввиду резкого роста их объёма</a:t>
          </a:r>
        </a:p>
      </dgm:t>
    </dgm:pt>
    <dgm:pt modelId="{F0538A78-C6CA-49AA-928B-50BD1724F116}" type="parTrans" cxnId="{92E9C1C9-FB67-482E-80DF-0EC86D8F3098}">
      <dgm:prSet custT="1"/>
      <dgm:spPr>
        <a:xfrm>
          <a:off x="474531" y="1709737"/>
          <a:ext cx="234931" cy="1110491"/>
        </a:xfrm>
        <a:noFill/>
        <a:ln w="12700" cap="flat" cmpd="sng" algn="ctr">
          <a:solidFill>
            <a:srgbClr val="44546A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endParaRPr lang="ru-RU" sz="1000">
            <a:solidFill>
              <a:sysClr val="windowText" lastClr="000000"/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gm:t>
    </dgm:pt>
    <dgm:pt modelId="{6690976C-9E72-41B8-A056-30F9D487B113}" type="sibTrans" cxnId="{92E9C1C9-FB67-482E-80DF-0EC86D8F3098}">
      <dgm:prSet/>
      <dgm:spPr/>
      <dgm:t>
        <a:bodyPr/>
        <a:lstStyle/>
        <a:p>
          <a:endParaRPr lang="ru-RU" sz="1000">
            <a:solidFill>
              <a:sysClr val="windowText" lastClr="000000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16BAC80B-B974-4951-98BE-E1A36492FF21}" type="pres">
      <dgm:prSet presAssocID="{379AC9E5-5CB0-45AE-9340-1655F739729D}" presName="Name0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D38217D9-E561-4029-A5A8-D544812FCFF5}" type="pres">
      <dgm:prSet presAssocID="{64029638-811C-4887-9C78-51F7E0D2EDBC}" presName="root1" presStyleCnt="0"/>
      <dgm:spPr/>
    </dgm:pt>
    <dgm:pt modelId="{AB451492-0B74-4296-A4F3-8F9E5903AFD1}" type="pres">
      <dgm:prSet presAssocID="{64029638-811C-4887-9C78-51F7E0D2EDBC}" presName="LevelOneTextNode" presStyleLbl="node0" presStyleIdx="0" presStyleCnt="1" custScaleX="131124" custScaleY="134344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9035568C-058F-45C1-B55A-803208070D7E}" type="pres">
      <dgm:prSet presAssocID="{64029638-811C-4887-9C78-51F7E0D2EDBC}" presName="level2hierChild" presStyleCnt="0"/>
      <dgm:spPr/>
    </dgm:pt>
    <dgm:pt modelId="{F2ED5DCB-AA9C-4D69-84C5-49AF17E77037}" type="pres">
      <dgm:prSet presAssocID="{7C9EFB31-92C4-48FD-8394-9C9B7BFD36B1}" presName="conn2-1" presStyleLbl="parChTrans1D2" presStyleIdx="0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0" y="1196477"/>
              </a:moveTo>
              <a:lnTo>
                <a:pt x="126561" y="1196477"/>
              </a:lnTo>
              <a:lnTo>
                <a:pt x="126561" y="0"/>
              </a:lnTo>
              <a:lnTo>
                <a:pt x="253122" y="0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9E4B2294-E9C7-4F49-91CE-68338126E13D}" type="pres">
      <dgm:prSet presAssocID="{7C9EFB31-92C4-48FD-8394-9C9B7BFD36B1}" presName="connTx" presStyleLbl="parChTrans1D2" presStyleIdx="0" presStyleCnt="7"/>
      <dgm:spPr/>
      <dgm:t>
        <a:bodyPr/>
        <a:lstStyle/>
        <a:p>
          <a:endParaRPr lang="ru-RU"/>
        </a:p>
      </dgm:t>
    </dgm:pt>
    <dgm:pt modelId="{AA7B1296-DD84-4067-A1A1-BA9E44397AB2}" type="pres">
      <dgm:prSet presAssocID="{10414EA4-DCBD-4796-BC94-239C8A63B1DF}" presName="root2" presStyleCnt="0"/>
      <dgm:spPr/>
    </dgm:pt>
    <dgm:pt modelId="{4161EE4B-3094-4903-9857-AB866EE81EAF}" type="pres">
      <dgm:prSet presAssocID="{10414EA4-DCBD-4796-BC94-239C8A63B1DF}" presName="LevelTwoTextNode" presStyleLbl="node2" presStyleIdx="0" presStyleCnt="7" custScaleX="424896" custScaleY="78361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B32A8068-3121-4413-8D8F-7E212E6CF76E}" type="pres">
      <dgm:prSet presAssocID="{10414EA4-DCBD-4796-BC94-239C8A63B1DF}" presName="level3hierChild" presStyleCnt="0"/>
      <dgm:spPr/>
    </dgm:pt>
    <dgm:pt modelId="{3891871D-1FBB-4E96-90DA-0B9E940F7A5A}" type="pres">
      <dgm:prSet presAssocID="{13EB7867-CCF4-4247-833F-64148017AEFF}" presName="conn2-1" presStyleLbl="parChTrans1D2" presStyleIdx="1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0" y="797651"/>
              </a:moveTo>
              <a:lnTo>
                <a:pt x="126561" y="797651"/>
              </a:lnTo>
              <a:lnTo>
                <a:pt x="126561" y="0"/>
              </a:lnTo>
              <a:lnTo>
                <a:pt x="253122" y="0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9F02B20A-BA53-403A-9828-ED7753F09FEB}" type="pres">
      <dgm:prSet presAssocID="{13EB7867-CCF4-4247-833F-64148017AEFF}" presName="connTx" presStyleLbl="parChTrans1D2" presStyleIdx="1" presStyleCnt="7"/>
      <dgm:spPr/>
      <dgm:t>
        <a:bodyPr/>
        <a:lstStyle/>
        <a:p>
          <a:endParaRPr lang="ru-RU"/>
        </a:p>
      </dgm:t>
    </dgm:pt>
    <dgm:pt modelId="{D2421460-3A7C-4CF4-B854-2FC2C337C8DD}" type="pres">
      <dgm:prSet presAssocID="{5E859388-7B7E-48AB-B645-E33019786877}" presName="root2" presStyleCnt="0"/>
      <dgm:spPr/>
    </dgm:pt>
    <dgm:pt modelId="{9264ABB1-A5A2-4F08-9C05-56FADD50B7F5}" type="pres">
      <dgm:prSet presAssocID="{5E859388-7B7E-48AB-B645-E33019786877}" presName="LevelTwoTextNode" presStyleLbl="node2" presStyleIdx="1" presStyleCnt="7" custScaleX="424896" custScaleY="78361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11641821-759D-4B1A-BB5F-8244E4F18DB0}" type="pres">
      <dgm:prSet presAssocID="{5E859388-7B7E-48AB-B645-E33019786877}" presName="level3hierChild" presStyleCnt="0"/>
      <dgm:spPr/>
    </dgm:pt>
    <dgm:pt modelId="{49136B8A-8FB6-4075-BB54-727D06EC96E4}" type="pres">
      <dgm:prSet presAssocID="{542646B0-4B01-4868-B586-6063797EDFF5}" presName="conn2-1" presStyleLbl="parChTrans1D2" presStyleIdx="2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0" y="398825"/>
              </a:moveTo>
              <a:lnTo>
                <a:pt x="126561" y="398825"/>
              </a:lnTo>
              <a:lnTo>
                <a:pt x="126561" y="0"/>
              </a:lnTo>
              <a:lnTo>
                <a:pt x="253122" y="0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31096A4C-F94B-4E9F-8D1F-0780FCFB8EDA}" type="pres">
      <dgm:prSet presAssocID="{542646B0-4B01-4868-B586-6063797EDFF5}" presName="connTx" presStyleLbl="parChTrans1D2" presStyleIdx="2" presStyleCnt="7"/>
      <dgm:spPr/>
      <dgm:t>
        <a:bodyPr/>
        <a:lstStyle/>
        <a:p>
          <a:endParaRPr lang="ru-RU"/>
        </a:p>
      </dgm:t>
    </dgm:pt>
    <dgm:pt modelId="{9AEC92C1-DA61-4332-915D-8D446A218758}" type="pres">
      <dgm:prSet presAssocID="{73669CEF-227B-4FFA-B6D0-FB29BF46E374}" presName="root2" presStyleCnt="0"/>
      <dgm:spPr/>
    </dgm:pt>
    <dgm:pt modelId="{0DAB835A-3319-4B0F-8932-9F18EBCC3629}" type="pres">
      <dgm:prSet presAssocID="{73669CEF-227B-4FFA-B6D0-FB29BF46E374}" presName="LevelTwoTextNode" presStyleLbl="node2" presStyleIdx="2" presStyleCnt="7" custScaleX="424896" custScaleY="78361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5EB8DD06-9054-44F4-BC72-2FD7E2E99A0A}" type="pres">
      <dgm:prSet presAssocID="{73669CEF-227B-4FFA-B6D0-FB29BF46E374}" presName="level3hierChild" presStyleCnt="0"/>
      <dgm:spPr/>
    </dgm:pt>
    <dgm:pt modelId="{39EDA45E-1671-4FCF-B829-435F586741E3}" type="pres">
      <dgm:prSet presAssocID="{011424FE-5036-4D6C-A779-087139AA1214}" presName="conn2-1" presStyleLbl="parChTrans1D2" presStyleIdx="3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253122" y="45720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4BEDC1DC-3A05-4E5B-B188-8652E8FF8663}" type="pres">
      <dgm:prSet presAssocID="{011424FE-5036-4D6C-A779-087139AA1214}" presName="connTx" presStyleLbl="parChTrans1D2" presStyleIdx="3" presStyleCnt="7"/>
      <dgm:spPr/>
      <dgm:t>
        <a:bodyPr/>
        <a:lstStyle/>
        <a:p>
          <a:endParaRPr lang="ru-RU"/>
        </a:p>
      </dgm:t>
    </dgm:pt>
    <dgm:pt modelId="{DC93925E-CD1E-416F-9803-BFBF80E3CCD4}" type="pres">
      <dgm:prSet presAssocID="{8F95C7CD-07E8-4C37-A44C-905C86E5E2E7}" presName="root2" presStyleCnt="0"/>
      <dgm:spPr/>
    </dgm:pt>
    <dgm:pt modelId="{DCBFABF9-2CF9-4C3D-9592-4DA3313DC4D4}" type="pres">
      <dgm:prSet presAssocID="{8F95C7CD-07E8-4C37-A44C-905C86E5E2E7}" presName="LevelTwoTextNode" presStyleLbl="node2" presStyleIdx="3" presStyleCnt="7" custScaleX="424896" custScaleY="78361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28A96A02-7E2B-4ACB-9313-84FE488D9FE7}" type="pres">
      <dgm:prSet presAssocID="{8F95C7CD-07E8-4C37-A44C-905C86E5E2E7}" presName="level3hierChild" presStyleCnt="0"/>
      <dgm:spPr/>
    </dgm:pt>
    <dgm:pt modelId="{721405EB-50FC-4D74-96A2-7DC8809D2B91}" type="pres">
      <dgm:prSet presAssocID="{6333C032-998E-49CF-9C99-E1F441C89366}" presName="conn2-1" presStyleLbl="parChTrans1D2" presStyleIdx="4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26561" y="0"/>
              </a:lnTo>
              <a:lnTo>
                <a:pt x="126561" y="398825"/>
              </a:lnTo>
              <a:lnTo>
                <a:pt x="253122" y="398825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930A3439-2F76-455A-BAB9-169402B8946F}" type="pres">
      <dgm:prSet presAssocID="{6333C032-998E-49CF-9C99-E1F441C89366}" presName="connTx" presStyleLbl="parChTrans1D2" presStyleIdx="4" presStyleCnt="7"/>
      <dgm:spPr/>
      <dgm:t>
        <a:bodyPr/>
        <a:lstStyle/>
        <a:p>
          <a:endParaRPr lang="ru-RU"/>
        </a:p>
      </dgm:t>
    </dgm:pt>
    <dgm:pt modelId="{B768EB60-81D4-40F8-AC74-9A94C7A9A2B4}" type="pres">
      <dgm:prSet presAssocID="{FA933909-718B-4769-842C-6E6780E24F0D}" presName="root2" presStyleCnt="0"/>
      <dgm:spPr/>
    </dgm:pt>
    <dgm:pt modelId="{AA8F094A-DB5D-4C70-AEA1-1200ABA1924F}" type="pres">
      <dgm:prSet presAssocID="{FA933909-718B-4769-842C-6E6780E24F0D}" presName="LevelTwoTextNode" presStyleLbl="node2" presStyleIdx="4" presStyleCnt="7" custScaleX="424896" custScaleY="78361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75508A79-C2F2-4AF2-A4F6-B49DC5BA6F16}" type="pres">
      <dgm:prSet presAssocID="{FA933909-718B-4769-842C-6E6780E24F0D}" presName="level3hierChild" presStyleCnt="0"/>
      <dgm:spPr/>
    </dgm:pt>
    <dgm:pt modelId="{0AB92DD3-229D-4BB5-965D-6EECCCB0ED4C}" type="pres">
      <dgm:prSet presAssocID="{864047F5-2AEC-4FDD-AB02-1C7AEB2B7292}" presName="conn2-1" presStyleLbl="parChTrans1D2" presStyleIdx="5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26561" y="0"/>
              </a:lnTo>
              <a:lnTo>
                <a:pt x="126561" y="797651"/>
              </a:lnTo>
              <a:lnTo>
                <a:pt x="253122" y="797651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6DAC067F-FFA8-4888-BA6F-E03DF574B06F}" type="pres">
      <dgm:prSet presAssocID="{864047F5-2AEC-4FDD-AB02-1C7AEB2B7292}" presName="connTx" presStyleLbl="parChTrans1D2" presStyleIdx="5" presStyleCnt="7"/>
      <dgm:spPr/>
      <dgm:t>
        <a:bodyPr/>
        <a:lstStyle/>
        <a:p>
          <a:endParaRPr lang="ru-RU"/>
        </a:p>
      </dgm:t>
    </dgm:pt>
    <dgm:pt modelId="{71D04E95-17A8-4CE8-9D40-8B84D53963C4}" type="pres">
      <dgm:prSet presAssocID="{47BF949E-C95C-4B75-9B5B-9EA95C48308D}" presName="root2" presStyleCnt="0"/>
      <dgm:spPr/>
    </dgm:pt>
    <dgm:pt modelId="{CB830D85-3A77-4670-A8F1-3398D9C82EA9}" type="pres">
      <dgm:prSet presAssocID="{47BF949E-C95C-4B75-9B5B-9EA95C48308D}" presName="LevelTwoTextNode" presStyleLbl="node2" presStyleIdx="5" presStyleCnt="7" custScaleX="424896" custScaleY="78361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2318873C-0AD1-4ADC-BB49-10A956976400}" type="pres">
      <dgm:prSet presAssocID="{47BF949E-C95C-4B75-9B5B-9EA95C48308D}" presName="level3hierChild" presStyleCnt="0"/>
      <dgm:spPr/>
    </dgm:pt>
    <dgm:pt modelId="{32BFC6E7-B16E-4C3C-968D-30796EF7713B}" type="pres">
      <dgm:prSet presAssocID="{F0538A78-C6CA-49AA-928B-50BD1724F116}" presName="conn2-1" presStyleLbl="parChTrans1D2" presStyleIdx="6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26561" y="0"/>
              </a:lnTo>
              <a:lnTo>
                <a:pt x="126561" y="1196477"/>
              </a:lnTo>
              <a:lnTo>
                <a:pt x="253122" y="1196477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610890E0-D587-4465-A82F-029605A3DDEA}" type="pres">
      <dgm:prSet presAssocID="{F0538A78-C6CA-49AA-928B-50BD1724F116}" presName="connTx" presStyleLbl="parChTrans1D2" presStyleIdx="6" presStyleCnt="7"/>
      <dgm:spPr/>
      <dgm:t>
        <a:bodyPr/>
        <a:lstStyle/>
        <a:p>
          <a:endParaRPr lang="ru-RU"/>
        </a:p>
      </dgm:t>
    </dgm:pt>
    <dgm:pt modelId="{617E48AD-9E2F-4F64-90DB-E3E61494EA10}" type="pres">
      <dgm:prSet presAssocID="{BFA06BAD-CA40-4155-A317-3DBD5452B388}" presName="root2" presStyleCnt="0"/>
      <dgm:spPr/>
    </dgm:pt>
    <dgm:pt modelId="{5B4F4EAF-DBBD-4842-A4C6-C6C664B0CB3A}" type="pres">
      <dgm:prSet presAssocID="{BFA06BAD-CA40-4155-A317-3DBD5452B388}" presName="LevelTwoTextNode" presStyleLbl="node2" presStyleIdx="6" presStyleCnt="7" custScaleX="424896" custScaleY="78361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72CE97F0-3801-436F-89EA-4317E04F853C}" type="pres">
      <dgm:prSet presAssocID="{BFA06BAD-CA40-4155-A317-3DBD5452B388}" presName="level3hierChild" presStyleCnt="0"/>
      <dgm:spPr/>
    </dgm:pt>
  </dgm:ptLst>
  <dgm:cxnLst>
    <dgm:cxn modelId="{7809632D-4DBE-4844-94F9-307F63249898}" srcId="{64029638-811C-4887-9C78-51F7E0D2EDBC}" destId="{8F95C7CD-07E8-4C37-A44C-905C86E5E2E7}" srcOrd="3" destOrd="0" parTransId="{011424FE-5036-4D6C-A779-087139AA1214}" sibTransId="{1FC8FA4F-729E-4148-BEA1-33C660EF72A7}"/>
    <dgm:cxn modelId="{157F6F74-4CA9-4988-A81D-74DB1F444CB8}" srcId="{64029638-811C-4887-9C78-51F7E0D2EDBC}" destId="{73669CEF-227B-4FFA-B6D0-FB29BF46E374}" srcOrd="2" destOrd="0" parTransId="{542646B0-4B01-4868-B586-6063797EDFF5}" sibTransId="{01E00D7F-C64C-4C28-884A-876D17B9AFBA}"/>
    <dgm:cxn modelId="{B814C44C-2F9C-41A8-9B03-902606AB2847}" type="presOf" srcId="{73669CEF-227B-4FFA-B6D0-FB29BF46E374}" destId="{0DAB835A-3319-4B0F-8932-9F18EBCC3629}" srcOrd="0" destOrd="0" presId="urn:microsoft.com/office/officeart/2008/layout/HorizontalMultiLevelHierarchy"/>
    <dgm:cxn modelId="{178C3A53-C962-432A-8222-DE4365DAFCF4}" type="presOf" srcId="{6333C032-998E-49CF-9C99-E1F441C89366}" destId="{721405EB-50FC-4D74-96A2-7DC8809D2B91}" srcOrd="0" destOrd="0" presId="urn:microsoft.com/office/officeart/2008/layout/HorizontalMultiLevelHierarchy"/>
    <dgm:cxn modelId="{5E7E8853-5E1A-46F9-8AC8-1C01CBB15E0D}" type="presOf" srcId="{13EB7867-CCF4-4247-833F-64148017AEFF}" destId="{9F02B20A-BA53-403A-9828-ED7753F09FEB}" srcOrd="1" destOrd="0" presId="urn:microsoft.com/office/officeart/2008/layout/HorizontalMultiLevelHierarchy"/>
    <dgm:cxn modelId="{E77B18C8-B555-4DC6-AC91-A93AA3DF6897}" srcId="{379AC9E5-5CB0-45AE-9340-1655F739729D}" destId="{64029638-811C-4887-9C78-51F7E0D2EDBC}" srcOrd="0" destOrd="0" parTransId="{6AF71231-F77B-4DD6-810C-51E8DF981145}" sibTransId="{299E29BC-6E36-4F21-B0B6-CCF5872CB2B2}"/>
    <dgm:cxn modelId="{635710BF-B1F8-4221-9504-FBCEAD481B37}" srcId="{64029638-811C-4887-9C78-51F7E0D2EDBC}" destId="{47BF949E-C95C-4B75-9B5B-9EA95C48308D}" srcOrd="5" destOrd="0" parTransId="{864047F5-2AEC-4FDD-AB02-1C7AEB2B7292}" sibTransId="{464BC9D5-9EF7-45F1-8FFC-062B32DB6D7D}"/>
    <dgm:cxn modelId="{F4498B4F-BC2F-4225-AA41-D326FC4DE9D4}" srcId="{64029638-811C-4887-9C78-51F7E0D2EDBC}" destId="{10414EA4-DCBD-4796-BC94-239C8A63B1DF}" srcOrd="0" destOrd="0" parTransId="{7C9EFB31-92C4-48FD-8394-9C9B7BFD36B1}" sibTransId="{A62DEF7E-78BE-4671-9719-79DDEF8CECB3}"/>
    <dgm:cxn modelId="{AA34DBD8-8AC3-4E22-B3B2-CEE49C1068F8}" type="presOf" srcId="{864047F5-2AEC-4FDD-AB02-1C7AEB2B7292}" destId="{6DAC067F-FFA8-4888-BA6F-E03DF574B06F}" srcOrd="1" destOrd="0" presId="urn:microsoft.com/office/officeart/2008/layout/HorizontalMultiLevelHierarchy"/>
    <dgm:cxn modelId="{576FD98B-3094-4476-A934-FD9F445233FA}" type="presOf" srcId="{542646B0-4B01-4868-B586-6063797EDFF5}" destId="{31096A4C-F94B-4E9F-8D1F-0780FCFB8EDA}" srcOrd="1" destOrd="0" presId="urn:microsoft.com/office/officeart/2008/layout/HorizontalMultiLevelHierarchy"/>
    <dgm:cxn modelId="{1295C21B-2128-4BBD-A4CC-C23DD7903335}" type="presOf" srcId="{64029638-811C-4887-9C78-51F7E0D2EDBC}" destId="{AB451492-0B74-4296-A4F3-8F9E5903AFD1}" srcOrd="0" destOrd="0" presId="urn:microsoft.com/office/officeart/2008/layout/HorizontalMultiLevelHierarchy"/>
    <dgm:cxn modelId="{C32A5BD4-D15E-43E5-9267-9DDB6BF10818}" type="presOf" srcId="{7C9EFB31-92C4-48FD-8394-9C9B7BFD36B1}" destId="{F2ED5DCB-AA9C-4D69-84C5-49AF17E77037}" srcOrd="0" destOrd="0" presId="urn:microsoft.com/office/officeart/2008/layout/HorizontalMultiLevelHierarchy"/>
    <dgm:cxn modelId="{97D2DED8-8082-48C9-99F8-776A0E27E57D}" type="presOf" srcId="{FA933909-718B-4769-842C-6E6780E24F0D}" destId="{AA8F094A-DB5D-4C70-AEA1-1200ABA1924F}" srcOrd="0" destOrd="0" presId="urn:microsoft.com/office/officeart/2008/layout/HorizontalMultiLevelHierarchy"/>
    <dgm:cxn modelId="{44220F68-C351-4E94-81C3-BEA208E9C9ED}" type="presOf" srcId="{011424FE-5036-4D6C-A779-087139AA1214}" destId="{4BEDC1DC-3A05-4E5B-B188-8652E8FF8663}" srcOrd="1" destOrd="0" presId="urn:microsoft.com/office/officeart/2008/layout/HorizontalMultiLevelHierarchy"/>
    <dgm:cxn modelId="{4C7B9D4C-D4D6-46F0-8526-D69FDD588A4A}" type="presOf" srcId="{011424FE-5036-4D6C-A779-087139AA1214}" destId="{39EDA45E-1671-4FCF-B829-435F586741E3}" srcOrd="0" destOrd="0" presId="urn:microsoft.com/office/officeart/2008/layout/HorizontalMultiLevelHierarchy"/>
    <dgm:cxn modelId="{10DF710B-3A20-4ED4-ABA1-C7E8A0EB3909}" type="presOf" srcId="{8F95C7CD-07E8-4C37-A44C-905C86E5E2E7}" destId="{DCBFABF9-2CF9-4C3D-9592-4DA3313DC4D4}" srcOrd="0" destOrd="0" presId="urn:microsoft.com/office/officeart/2008/layout/HorizontalMultiLevelHierarchy"/>
    <dgm:cxn modelId="{DAD0A20D-8928-4840-AB35-0666B77DD454}" type="presOf" srcId="{F0538A78-C6CA-49AA-928B-50BD1724F116}" destId="{610890E0-D587-4465-A82F-029605A3DDEA}" srcOrd="1" destOrd="0" presId="urn:microsoft.com/office/officeart/2008/layout/HorizontalMultiLevelHierarchy"/>
    <dgm:cxn modelId="{0C2F9875-22F3-421C-A8D4-40D0AB130805}" srcId="{64029638-811C-4887-9C78-51F7E0D2EDBC}" destId="{5E859388-7B7E-48AB-B645-E33019786877}" srcOrd="1" destOrd="0" parTransId="{13EB7867-CCF4-4247-833F-64148017AEFF}" sibTransId="{C9F36D46-FBDF-4839-B643-4F66A5218B02}"/>
    <dgm:cxn modelId="{D36F770E-29AC-442D-A5FA-245C1B2E0D31}" type="presOf" srcId="{13EB7867-CCF4-4247-833F-64148017AEFF}" destId="{3891871D-1FBB-4E96-90DA-0B9E940F7A5A}" srcOrd="0" destOrd="0" presId="urn:microsoft.com/office/officeart/2008/layout/HorizontalMultiLevelHierarchy"/>
    <dgm:cxn modelId="{CA2B9E41-48DD-4D38-8C7A-60B64B5BEA2E}" type="presOf" srcId="{10414EA4-DCBD-4796-BC94-239C8A63B1DF}" destId="{4161EE4B-3094-4903-9857-AB866EE81EAF}" srcOrd="0" destOrd="0" presId="urn:microsoft.com/office/officeart/2008/layout/HorizontalMultiLevelHierarchy"/>
    <dgm:cxn modelId="{33664858-EF05-42C9-B0D4-F9D16305166C}" srcId="{64029638-811C-4887-9C78-51F7E0D2EDBC}" destId="{FA933909-718B-4769-842C-6E6780E24F0D}" srcOrd="4" destOrd="0" parTransId="{6333C032-998E-49CF-9C99-E1F441C89366}" sibTransId="{92F68578-E726-41A5-A1F5-848C017510CE}"/>
    <dgm:cxn modelId="{F1A39E8A-FAB7-4C2D-A67A-EB7881747342}" type="presOf" srcId="{47BF949E-C95C-4B75-9B5B-9EA95C48308D}" destId="{CB830D85-3A77-4670-A8F1-3398D9C82EA9}" srcOrd="0" destOrd="0" presId="urn:microsoft.com/office/officeart/2008/layout/HorizontalMultiLevelHierarchy"/>
    <dgm:cxn modelId="{6DD7D0B6-ABB7-429A-9465-0055C23BE867}" type="presOf" srcId="{6333C032-998E-49CF-9C99-E1F441C89366}" destId="{930A3439-2F76-455A-BAB9-169402B8946F}" srcOrd="1" destOrd="0" presId="urn:microsoft.com/office/officeart/2008/layout/HorizontalMultiLevelHierarchy"/>
    <dgm:cxn modelId="{534CD93C-CFFB-42D5-9780-8156DEAAE31A}" type="presOf" srcId="{379AC9E5-5CB0-45AE-9340-1655F739729D}" destId="{16BAC80B-B974-4951-98BE-E1A36492FF21}" srcOrd="0" destOrd="0" presId="urn:microsoft.com/office/officeart/2008/layout/HorizontalMultiLevelHierarchy"/>
    <dgm:cxn modelId="{8EB6E0E3-0BA4-481F-B5EE-15BCB5D113B1}" type="presOf" srcId="{BFA06BAD-CA40-4155-A317-3DBD5452B388}" destId="{5B4F4EAF-DBBD-4842-A4C6-C6C664B0CB3A}" srcOrd="0" destOrd="0" presId="urn:microsoft.com/office/officeart/2008/layout/HorizontalMultiLevelHierarchy"/>
    <dgm:cxn modelId="{8FFE6643-2410-492F-91B6-275D05869699}" type="presOf" srcId="{F0538A78-C6CA-49AA-928B-50BD1724F116}" destId="{32BFC6E7-B16E-4C3C-968D-30796EF7713B}" srcOrd="0" destOrd="0" presId="urn:microsoft.com/office/officeart/2008/layout/HorizontalMultiLevelHierarchy"/>
    <dgm:cxn modelId="{92E9C1C9-FB67-482E-80DF-0EC86D8F3098}" srcId="{64029638-811C-4887-9C78-51F7E0D2EDBC}" destId="{BFA06BAD-CA40-4155-A317-3DBD5452B388}" srcOrd="6" destOrd="0" parTransId="{F0538A78-C6CA-49AA-928B-50BD1724F116}" sibTransId="{6690976C-9E72-41B8-A056-30F9D487B113}"/>
    <dgm:cxn modelId="{27A4D17C-88E8-4556-B027-E50ED23D957F}" type="presOf" srcId="{542646B0-4B01-4868-B586-6063797EDFF5}" destId="{49136B8A-8FB6-4075-BB54-727D06EC96E4}" srcOrd="0" destOrd="0" presId="urn:microsoft.com/office/officeart/2008/layout/HorizontalMultiLevelHierarchy"/>
    <dgm:cxn modelId="{91051E77-E4D3-431D-BA68-9243A3F83CC8}" type="presOf" srcId="{864047F5-2AEC-4FDD-AB02-1C7AEB2B7292}" destId="{0AB92DD3-229D-4BB5-965D-6EECCCB0ED4C}" srcOrd="0" destOrd="0" presId="urn:microsoft.com/office/officeart/2008/layout/HorizontalMultiLevelHierarchy"/>
    <dgm:cxn modelId="{5048CE81-FC50-41EE-B3DF-961F65BF58D3}" type="presOf" srcId="{7C9EFB31-92C4-48FD-8394-9C9B7BFD36B1}" destId="{9E4B2294-E9C7-4F49-91CE-68338126E13D}" srcOrd="1" destOrd="0" presId="urn:microsoft.com/office/officeart/2008/layout/HorizontalMultiLevelHierarchy"/>
    <dgm:cxn modelId="{F2DA619C-52B5-4B91-A5F7-BE6B29C3CFA1}" type="presOf" srcId="{5E859388-7B7E-48AB-B645-E33019786877}" destId="{9264ABB1-A5A2-4F08-9C05-56FADD50B7F5}" srcOrd="0" destOrd="0" presId="urn:microsoft.com/office/officeart/2008/layout/HorizontalMultiLevelHierarchy"/>
    <dgm:cxn modelId="{68099EC0-2606-4C05-B606-D7250BECEF93}" type="presParOf" srcId="{16BAC80B-B974-4951-98BE-E1A36492FF21}" destId="{D38217D9-E561-4029-A5A8-D544812FCFF5}" srcOrd="0" destOrd="0" presId="urn:microsoft.com/office/officeart/2008/layout/HorizontalMultiLevelHierarchy"/>
    <dgm:cxn modelId="{639FEE22-2C13-4EC4-8A20-FC5ED3580163}" type="presParOf" srcId="{D38217D9-E561-4029-A5A8-D544812FCFF5}" destId="{AB451492-0B74-4296-A4F3-8F9E5903AFD1}" srcOrd="0" destOrd="0" presId="urn:microsoft.com/office/officeart/2008/layout/HorizontalMultiLevelHierarchy"/>
    <dgm:cxn modelId="{86736E60-57D7-44A0-9A1C-6F45E96B0D0C}" type="presParOf" srcId="{D38217D9-E561-4029-A5A8-D544812FCFF5}" destId="{9035568C-058F-45C1-B55A-803208070D7E}" srcOrd="1" destOrd="0" presId="urn:microsoft.com/office/officeart/2008/layout/HorizontalMultiLevelHierarchy"/>
    <dgm:cxn modelId="{2F0FFC74-5E60-42A3-8AB8-6A42484631A3}" type="presParOf" srcId="{9035568C-058F-45C1-B55A-803208070D7E}" destId="{F2ED5DCB-AA9C-4D69-84C5-49AF17E77037}" srcOrd="0" destOrd="0" presId="urn:microsoft.com/office/officeart/2008/layout/HorizontalMultiLevelHierarchy"/>
    <dgm:cxn modelId="{4DB7C537-8ED4-4704-822E-1012632CB685}" type="presParOf" srcId="{F2ED5DCB-AA9C-4D69-84C5-49AF17E77037}" destId="{9E4B2294-E9C7-4F49-91CE-68338126E13D}" srcOrd="0" destOrd="0" presId="urn:microsoft.com/office/officeart/2008/layout/HorizontalMultiLevelHierarchy"/>
    <dgm:cxn modelId="{CB70AEF3-794C-4DD4-A938-63A634B74152}" type="presParOf" srcId="{9035568C-058F-45C1-B55A-803208070D7E}" destId="{AA7B1296-DD84-4067-A1A1-BA9E44397AB2}" srcOrd="1" destOrd="0" presId="urn:microsoft.com/office/officeart/2008/layout/HorizontalMultiLevelHierarchy"/>
    <dgm:cxn modelId="{6B8D63CF-2640-4AA2-985B-184EDDABF201}" type="presParOf" srcId="{AA7B1296-DD84-4067-A1A1-BA9E44397AB2}" destId="{4161EE4B-3094-4903-9857-AB866EE81EAF}" srcOrd="0" destOrd="0" presId="urn:microsoft.com/office/officeart/2008/layout/HorizontalMultiLevelHierarchy"/>
    <dgm:cxn modelId="{8923ADEC-CCB7-40BB-B0BE-03CE42FF67DD}" type="presParOf" srcId="{AA7B1296-DD84-4067-A1A1-BA9E44397AB2}" destId="{B32A8068-3121-4413-8D8F-7E212E6CF76E}" srcOrd="1" destOrd="0" presId="urn:microsoft.com/office/officeart/2008/layout/HorizontalMultiLevelHierarchy"/>
    <dgm:cxn modelId="{B04FCA0A-F0EA-4BC7-B6E4-9C3187E0D218}" type="presParOf" srcId="{9035568C-058F-45C1-B55A-803208070D7E}" destId="{3891871D-1FBB-4E96-90DA-0B9E940F7A5A}" srcOrd="2" destOrd="0" presId="urn:microsoft.com/office/officeart/2008/layout/HorizontalMultiLevelHierarchy"/>
    <dgm:cxn modelId="{FCCE7605-3292-4E4C-8DBF-251C3CCE6960}" type="presParOf" srcId="{3891871D-1FBB-4E96-90DA-0B9E940F7A5A}" destId="{9F02B20A-BA53-403A-9828-ED7753F09FEB}" srcOrd="0" destOrd="0" presId="urn:microsoft.com/office/officeart/2008/layout/HorizontalMultiLevelHierarchy"/>
    <dgm:cxn modelId="{AF1BB8C3-309A-4524-A6E3-90809560F126}" type="presParOf" srcId="{9035568C-058F-45C1-B55A-803208070D7E}" destId="{D2421460-3A7C-4CF4-B854-2FC2C337C8DD}" srcOrd="3" destOrd="0" presId="urn:microsoft.com/office/officeart/2008/layout/HorizontalMultiLevelHierarchy"/>
    <dgm:cxn modelId="{BF137188-79FC-4CA5-9324-1C89EE762002}" type="presParOf" srcId="{D2421460-3A7C-4CF4-B854-2FC2C337C8DD}" destId="{9264ABB1-A5A2-4F08-9C05-56FADD50B7F5}" srcOrd="0" destOrd="0" presId="urn:microsoft.com/office/officeart/2008/layout/HorizontalMultiLevelHierarchy"/>
    <dgm:cxn modelId="{BD04E34C-0FC4-4DC3-9E59-1BE394E070C8}" type="presParOf" srcId="{D2421460-3A7C-4CF4-B854-2FC2C337C8DD}" destId="{11641821-759D-4B1A-BB5F-8244E4F18DB0}" srcOrd="1" destOrd="0" presId="urn:microsoft.com/office/officeart/2008/layout/HorizontalMultiLevelHierarchy"/>
    <dgm:cxn modelId="{F58AF320-418B-4255-A138-0B8BAC862495}" type="presParOf" srcId="{9035568C-058F-45C1-B55A-803208070D7E}" destId="{49136B8A-8FB6-4075-BB54-727D06EC96E4}" srcOrd="4" destOrd="0" presId="urn:microsoft.com/office/officeart/2008/layout/HorizontalMultiLevelHierarchy"/>
    <dgm:cxn modelId="{F9DD7471-AAE1-4352-AB8B-6CF25D41C1BE}" type="presParOf" srcId="{49136B8A-8FB6-4075-BB54-727D06EC96E4}" destId="{31096A4C-F94B-4E9F-8D1F-0780FCFB8EDA}" srcOrd="0" destOrd="0" presId="urn:microsoft.com/office/officeart/2008/layout/HorizontalMultiLevelHierarchy"/>
    <dgm:cxn modelId="{C3A56728-3528-4E76-9C6F-B74886037B83}" type="presParOf" srcId="{9035568C-058F-45C1-B55A-803208070D7E}" destId="{9AEC92C1-DA61-4332-915D-8D446A218758}" srcOrd="5" destOrd="0" presId="urn:microsoft.com/office/officeart/2008/layout/HorizontalMultiLevelHierarchy"/>
    <dgm:cxn modelId="{F375B12B-AC90-43EA-B981-BED98A108376}" type="presParOf" srcId="{9AEC92C1-DA61-4332-915D-8D446A218758}" destId="{0DAB835A-3319-4B0F-8932-9F18EBCC3629}" srcOrd="0" destOrd="0" presId="urn:microsoft.com/office/officeart/2008/layout/HorizontalMultiLevelHierarchy"/>
    <dgm:cxn modelId="{D5A79312-66D0-4391-860D-D51A1EF79A8E}" type="presParOf" srcId="{9AEC92C1-DA61-4332-915D-8D446A218758}" destId="{5EB8DD06-9054-44F4-BC72-2FD7E2E99A0A}" srcOrd="1" destOrd="0" presId="urn:microsoft.com/office/officeart/2008/layout/HorizontalMultiLevelHierarchy"/>
    <dgm:cxn modelId="{4D8836CE-815C-4EAB-B47E-A0B30701F20E}" type="presParOf" srcId="{9035568C-058F-45C1-B55A-803208070D7E}" destId="{39EDA45E-1671-4FCF-B829-435F586741E3}" srcOrd="6" destOrd="0" presId="urn:microsoft.com/office/officeart/2008/layout/HorizontalMultiLevelHierarchy"/>
    <dgm:cxn modelId="{AF2E3AEF-84E3-469B-A475-5D72B50169AA}" type="presParOf" srcId="{39EDA45E-1671-4FCF-B829-435F586741E3}" destId="{4BEDC1DC-3A05-4E5B-B188-8652E8FF8663}" srcOrd="0" destOrd="0" presId="urn:microsoft.com/office/officeart/2008/layout/HorizontalMultiLevelHierarchy"/>
    <dgm:cxn modelId="{3E235006-5230-4BA5-AC34-28A8F921F36D}" type="presParOf" srcId="{9035568C-058F-45C1-B55A-803208070D7E}" destId="{DC93925E-CD1E-416F-9803-BFBF80E3CCD4}" srcOrd="7" destOrd="0" presId="urn:microsoft.com/office/officeart/2008/layout/HorizontalMultiLevelHierarchy"/>
    <dgm:cxn modelId="{16FBB871-72F9-41BB-B2EE-3D27D512BF5C}" type="presParOf" srcId="{DC93925E-CD1E-416F-9803-BFBF80E3CCD4}" destId="{DCBFABF9-2CF9-4C3D-9592-4DA3313DC4D4}" srcOrd="0" destOrd="0" presId="urn:microsoft.com/office/officeart/2008/layout/HorizontalMultiLevelHierarchy"/>
    <dgm:cxn modelId="{A023760C-C21A-4713-8A41-4CD8EB4EC488}" type="presParOf" srcId="{DC93925E-CD1E-416F-9803-BFBF80E3CCD4}" destId="{28A96A02-7E2B-4ACB-9313-84FE488D9FE7}" srcOrd="1" destOrd="0" presId="urn:microsoft.com/office/officeart/2008/layout/HorizontalMultiLevelHierarchy"/>
    <dgm:cxn modelId="{B972AC12-91EA-42B8-AA5C-1859D98AC55B}" type="presParOf" srcId="{9035568C-058F-45C1-B55A-803208070D7E}" destId="{721405EB-50FC-4D74-96A2-7DC8809D2B91}" srcOrd="8" destOrd="0" presId="urn:microsoft.com/office/officeart/2008/layout/HorizontalMultiLevelHierarchy"/>
    <dgm:cxn modelId="{366976CB-C27D-4B20-B116-09766365AA09}" type="presParOf" srcId="{721405EB-50FC-4D74-96A2-7DC8809D2B91}" destId="{930A3439-2F76-455A-BAB9-169402B8946F}" srcOrd="0" destOrd="0" presId="urn:microsoft.com/office/officeart/2008/layout/HorizontalMultiLevelHierarchy"/>
    <dgm:cxn modelId="{A462BC13-580F-43B8-B1CD-E8C45FA366D3}" type="presParOf" srcId="{9035568C-058F-45C1-B55A-803208070D7E}" destId="{B768EB60-81D4-40F8-AC74-9A94C7A9A2B4}" srcOrd="9" destOrd="0" presId="urn:microsoft.com/office/officeart/2008/layout/HorizontalMultiLevelHierarchy"/>
    <dgm:cxn modelId="{AAEEC873-8A8A-46D3-B2C7-612E402DD5EA}" type="presParOf" srcId="{B768EB60-81D4-40F8-AC74-9A94C7A9A2B4}" destId="{AA8F094A-DB5D-4C70-AEA1-1200ABA1924F}" srcOrd="0" destOrd="0" presId="urn:microsoft.com/office/officeart/2008/layout/HorizontalMultiLevelHierarchy"/>
    <dgm:cxn modelId="{D631E005-0A0D-4766-A518-72A695CB1491}" type="presParOf" srcId="{B768EB60-81D4-40F8-AC74-9A94C7A9A2B4}" destId="{75508A79-C2F2-4AF2-A4F6-B49DC5BA6F16}" srcOrd="1" destOrd="0" presId="urn:microsoft.com/office/officeart/2008/layout/HorizontalMultiLevelHierarchy"/>
    <dgm:cxn modelId="{8BDB6CA8-8FE8-46FA-94B2-9EA94ED508B2}" type="presParOf" srcId="{9035568C-058F-45C1-B55A-803208070D7E}" destId="{0AB92DD3-229D-4BB5-965D-6EECCCB0ED4C}" srcOrd="10" destOrd="0" presId="urn:microsoft.com/office/officeart/2008/layout/HorizontalMultiLevelHierarchy"/>
    <dgm:cxn modelId="{08F7CB50-952F-4BEC-A0D1-5888746A2572}" type="presParOf" srcId="{0AB92DD3-229D-4BB5-965D-6EECCCB0ED4C}" destId="{6DAC067F-FFA8-4888-BA6F-E03DF574B06F}" srcOrd="0" destOrd="0" presId="urn:microsoft.com/office/officeart/2008/layout/HorizontalMultiLevelHierarchy"/>
    <dgm:cxn modelId="{022E2AB7-9DCC-499F-9467-C5BFAFE8C2C0}" type="presParOf" srcId="{9035568C-058F-45C1-B55A-803208070D7E}" destId="{71D04E95-17A8-4CE8-9D40-8B84D53963C4}" srcOrd="11" destOrd="0" presId="urn:microsoft.com/office/officeart/2008/layout/HorizontalMultiLevelHierarchy"/>
    <dgm:cxn modelId="{E94F3F9F-CB6C-4A1B-8F96-003FE3C0386F}" type="presParOf" srcId="{71D04E95-17A8-4CE8-9D40-8B84D53963C4}" destId="{CB830D85-3A77-4670-A8F1-3398D9C82EA9}" srcOrd="0" destOrd="0" presId="urn:microsoft.com/office/officeart/2008/layout/HorizontalMultiLevelHierarchy"/>
    <dgm:cxn modelId="{CC465898-B1CB-4DC2-BE8F-C8AD31146A94}" type="presParOf" srcId="{71D04E95-17A8-4CE8-9D40-8B84D53963C4}" destId="{2318873C-0AD1-4ADC-BB49-10A956976400}" srcOrd="1" destOrd="0" presId="urn:microsoft.com/office/officeart/2008/layout/HorizontalMultiLevelHierarchy"/>
    <dgm:cxn modelId="{18A97838-50DE-4817-8018-1FBCFF411283}" type="presParOf" srcId="{9035568C-058F-45C1-B55A-803208070D7E}" destId="{32BFC6E7-B16E-4C3C-968D-30796EF7713B}" srcOrd="12" destOrd="0" presId="urn:microsoft.com/office/officeart/2008/layout/HorizontalMultiLevelHierarchy"/>
    <dgm:cxn modelId="{B69D7D60-D15F-4D96-BD96-B701FA5631B8}" type="presParOf" srcId="{32BFC6E7-B16E-4C3C-968D-30796EF7713B}" destId="{610890E0-D587-4465-A82F-029605A3DDEA}" srcOrd="0" destOrd="0" presId="urn:microsoft.com/office/officeart/2008/layout/HorizontalMultiLevelHierarchy"/>
    <dgm:cxn modelId="{BD6A21A6-B8D9-4ACD-A20F-2C89B676E065}" type="presParOf" srcId="{9035568C-058F-45C1-B55A-803208070D7E}" destId="{617E48AD-9E2F-4F64-90DB-E3E61494EA10}" srcOrd="13" destOrd="0" presId="urn:microsoft.com/office/officeart/2008/layout/HorizontalMultiLevelHierarchy"/>
    <dgm:cxn modelId="{750B0CD5-4945-4A71-B035-EED1CA06E717}" type="presParOf" srcId="{617E48AD-9E2F-4F64-90DB-E3E61494EA10}" destId="{5B4F4EAF-DBBD-4842-A4C6-C6C664B0CB3A}" srcOrd="0" destOrd="0" presId="urn:microsoft.com/office/officeart/2008/layout/HorizontalMultiLevelHierarchy"/>
    <dgm:cxn modelId="{EA63C3A1-6979-4337-BAF6-62A3AFAC0D66}" type="presParOf" srcId="{617E48AD-9E2F-4F64-90DB-E3E61494EA10}" destId="{72CE97F0-3801-436F-89EA-4317E04F853C}" srcOrd="1" destOrd="0" presId="urn:microsoft.com/office/officeart/2008/layout/HorizontalMultiLevelHierarchy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2BFC6E7-B16E-4C3C-968D-30796EF7713B}">
      <dsp:nvSpPr>
        <dsp:cNvPr id="0" name=""/>
        <dsp:cNvSpPr/>
      </dsp:nvSpPr>
      <dsp:spPr>
        <a:xfrm>
          <a:off x="502788" y="1419225"/>
          <a:ext cx="249547" cy="117957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26561" y="0"/>
              </a:lnTo>
              <a:lnTo>
                <a:pt x="126561" y="1196477"/>
              </a:lnTo>
              <a:lnTo>
                <a:pt x="253122" y="1196477"/>
              </a:lnTo>
            </a:path>
          </a:pathLst>
        </a:custGeom>
        <a:noFill/>
        <a:ln w="12700" cap="flat" cmpd="sng" algn="ctr">
          <a:solidFill>
            <a:srgbClr val="44546A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>
            <a:solidFill>
              <a:sysClr val="windowText" lastClr="000000"/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sp:txBody>
      <dsp:txXfrm>
        <a:off x="597420" y="1978872"/>
        <a:ext cx="60284" cy="60284"/>
      </dsp:txXfrm>
    </dsp:sp>
    <dsp:sp modelId="{0AB92DD3-229D-4BB5-965D-6EECCCB0ED4C}">
      <dsp:nvSpPr>
        <dsp:cNvPr id="0" name=""/>
        <dsp:cNvSpPr/>
      </dsp:nvSpPr>
      <dsp:spPr>
        <a:xfrm>
          <a:off x="502788" y="1419225"/>
          <a:ext cx="249547" cy="78638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26561" y="0"/>
              </a:lnTo>
              <a:lnTo>
                <a:pt x="126561" y="797651"/>
              </a:lnTo>
              <a:lnTo>
                <a:pt x="253122" y="797651"/>
              </a:lnTo>
            </a:path>
          </a:pathLst>
        </a:custGeom>
        <a:noFill/>
        <a:ln w="12700" cap="flat" cmpd="sng" algn="ctr">
          <a:solidFill>
            <a:srgbClr val="44546A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>
            <a:solidFill>
              <a:sysClr val="windowText" lastClr="000000"/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sp:txBody>
      <dsp:txXfrm>
        <a:off x="606936" y="1791792"/>
        <a:ext cx="41251" cy="41251"/>
      </dsp:txXfrm>
    </dsp:sp>
    <dsp:sp modelId="{721405EB-50FC-4D74-96A2-7DC8809D2B91}">
      <dsp:nvSpPr>
        <dsp:cNvPr id="0" name=""/>
        <dsp:cNvSpPr/>
      </dsp:nvSpPr>
      <dsp:spPr>
        <a:xfrm>
          <a:off x="502788" y="1419225"/>
          <a:ext cx="249547" cy="39319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26561" y="0"/>
              </a:lnTo>
              <a:lnTo>
                <a:pt x="126561" y="398825"/>
              </a:lnTo>
              <a:lnTo>
                <a:pt x="253122" y="398825"/>
              </a:lnTo>
            </a:path>
          </a:pathLst>
        </a:custGeom>
        <a:noFill/>
        <a:ln w="12700" cap="flat" cmpd="sng" algn="ctr">
          <a:solidFill>
            <a:srgbClr val="44546A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>
            <a:solidFill>
              <a:sysClr val="windowText" lastClr="000000"/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sp:txBody>
      <dsp:txXfrm>
        <a:off x="615919" y="1604178"/>
        <a:ext cx="23284" cy="23284"/>
      </dsp:txXfrm>
    </dsp:sp>
    <dsp:sp modelId="{39EDA45E-1671-4FCF-B829-435F586741E3}">
      <dsp:nvSpPr>
        <dsp:cNvPr id="0" name=""/>
        <dsp:cNvSpPr/>
      </dsp:nvSpPr>
      <dsp:spPr>
        <a:xfrm>
          <a:off x="502788" y="1373504"/>
          <a:ext cx="249547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253122" y="45720"/>
              </a:lnTo>
            </a:path>
          </a:pathLst>
        </a:custGeom>
        <a:noFill/>
        <a:ln w="12700" cap="flat" cmpd="sng" algn="ctr">
          <a:solidFill>
            <a:srgbClr val="44546A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>
            <a:solidFill>
              <a:sysClr val="windowText" lastClr="000000"/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sp:txBody>
      <dsp:txXfrm>
        <a:off x="621323" y="1412986"/>
        <a:ext cx="12477" cy="12477"/>
      </dsp:txXfrm>
    </dsp:sp>
    <dsp:sp modelId="{49136B8A-8FB6-4075-BB54-727D06EC96E4}">
      <dsp:nvSpPr>
        <dsp:cNvPr id="0" name=""/>
        <dsp:cNvSpPr/>
      </dsp:nvSpPr>
      <dsp:spPr>
        <a:xfrm>
          <a:off x="502788" y="1026032"/>
          <a:ext cx="249547" cy="393192"/>
        </a:xfrm>
        <a:custGeom>
          <a:avLst/>
          <a:gdLst/>
          <a:ahLst/>
          <a:cxnLst/>
          <a:rect l="0" t="0" r="0" b="0"/>
          <a:pathLst>
            <a:path>
              <a:moveTo>
                <a:pt x="0" y="398825"/>
              </a:moveTo>
              <a:lnTo>
                <a:pt x="126561" y="398825"/>
              </a:lnTo>
              <a:lnTo>
                <a:pt x="126561" y="0"/>
              </a:lnTo>
              <a:lnTo>
                <a:pt x="253122" y="0"/>
              </a:lnTo>
            </a:path>
          </a:pathLst>
        </a:custGeom>
        <a:noFill/>
        <a:ln w="12700" cap="flat" cmpd="sng" algn="ctr">
          <a:solidFill>
            <a:srgbClr val="44546A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>
            <a:solidFill>
              <a:sysClr val="windowText" lastClr="000000"/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sp:txBody>
      <dsp:txXfrm>
        <a:off x="615919" y="1210986"/>
        <a:ext cx="23284" cy="23284"/>
      </dsp:txXfrm>
    </dsp:sp>
    <dsp:sp modelId="{3891871D-1FBB-4E96-90DA-0B9E940F7A5A}">
      <dsp:nvSpPr>
        <dsp:cNvPr id="0" name=""/>
        <dsp:cNvSpPr/>
      </dsp:nvSpPr>
      <dsp:spPr>
        <a:xfrm>
          <a:off x="502788" y="632839"/>
          <a:ext cx="249547" cy="786385"/>
        </a:xfrm>
        <a:custGeom>
          <a:avLst/>
          <a:gdLst/>
          <a:ahLst/>
          <a:cxnLst/>
          <a:rect l="0" t="0" r="0" b="0"/>
          <a:pathLst>
            <a:path>
              <a:moveTo>
                <a:pt x="0" y="797651"/>
              </a:moveTo>
              <a:lnTo>
                <a:pt x="126561" y="797651"/>
              </a:lnTo>
              <a:lnTo>
                <a:pt x="126561" y="0"/>
              </a:lnTo>
              <a:lnTo>
                <a:pt x="253122" y="0"/>
              </a:lnTo>
            </a:path>
          </a:pathLst>
        </a:custGeom>
        <a:noFill/>
        <a:ln w="12700" cap="flat" cmpd="sng" algn="ctr">
          <a:solidFill>
            <a:srgbClr val="44546A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>
            <a:solidFill>
              <a:sysClr val="windowText" lastClr="000000"/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sp:txBody>
      <dsp:txXfrm>
        <a:off x="606936" y="1005406"/>
        <a:ext cx="41251" cy="41251"/>
      </dsp:txXfrm>
    </dsp:sp>
    <dsp:sp modelId="{F2ED5DCB-AA9C-4D69-84C5-49AF17E77037}">
      <dsp:nvSpPr>
        <dsp:cNvPr id="0" name=""/>
        <dsp:cNvSpPr/>
      </dsp:nvSpPr>
      <dsp:spPr>
        <a:xfrm>
          <a:off x="502788" y="239646"/>
          <a:ext cx="249547" cy="1179578"/>
        </a:xfrm>
        <a:custGeom>
          <a:avLst/>
          <a:gdLst/>
          <a:ahLst/>
          <a:cxnLst/>
          <a:rect l="0" t="0" r="0" b="0"/>
          <a:pathLst>
            <a:path>
              <a:moveTo>
                <a:pt x="0" y="1196477"/>
              </a:moveTo>
              <a:lnTo>
                <a:pt x="126561" y="1196477"/>
              </a:lnTo>
              <a:lnTo>
                <a:pt x="126561" y="0"/>
              </a:lnTo>
              <a:lnTo>
                <a:pt x="253122" y="0"/>
              </a:lnTo>
            </a:path>
          </a:pathLst>
        </a:custGeom>
        <a:noFill/>
        <a:ln w="12700" cap="flat" cmpd="sng" algn="ctr">
          <a:solidFill>
            <a:srgbClr val="44546A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>
            <a:solidFill>
              <a:sysClr val="windowText" lastClr="000000"/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sp:txBody>
      <dsp:txXfrm>
        <a:off x="597420" y="799293"/>
        <a:ext cx="60284" cy="60284"/>
      </dsp:txXfrm>
    </dsp:sp>
    <dsp:sp modelId="{AB451492-0B74-4296-A4F3-8F9E5903AFD1}">
      <dsp:nvSpPr>
        <dsp:cNvPr id="0" name=""/>
        <dsp:cNvSpPr/>
      </dsp:nvSpPr>
      <dsp:spPr>
        <a:xfrm rot="16200000">
          <a:off x="-1091493" y="1169822"/>
          <a:ext cx="2689760" cy="498805"/>
        </a:xfrm>
        <a:prstGeom prst="rect">
          <a:avLst/>
        </a:prstGeo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ysClr>
            </a:gs>
            <a:gs pos="50000">
              <a:sysClr val="window" lastClr="FFFFFF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ys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00" kern="12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Институциональные ловушки цифровизации высшего образования</a:t>
          </a:r>
        </a:p>
      </dsp:txBody>
      <dsp:txXfrm>
        <a:off x="-1091493" y="1169822"/>
        <a:ext cx="2689760" cy="498805"/>
      </dsp:txXfrm>
    </dsp:sp>
    <dsp:sp modelId="{4161EE4B-3094-4903-9857-AB866EE81EAF}">
      <dsp:nvSpPr>
        <dsp:cNvPr id="0" name=""/>
        <dsp:cNvSpPr/>
      </dsp:nvSpPr>
      <dsp:spPr>
        <a:xfrm>
          <a:off x="752336" y="90601"/>
          <a:ext cx="5301580" cy="298090"/>
        </a:xfrm>
        <a:prstGeom prst="rect">
          <a:avLst/>
        </a:prstGeo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ysClr>
            </a:gs>
            <a:gs pos="50000">
              <a:sysClr val="window" lastClr="FFFFFF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ys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00" kern="12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Менеджеризм в высшем образовании</a:t>
          </a:r>
        </a:p>
      </dsp:txBody>
      <dsp:txXfrm>
        <a:off x="752336" y="90601"/>
        <a:ext cx="5301580" cy="298090"/>
      </dsp:txXfrm>
    </dsp:sp>
    <dsp:sp modelId="{9264ABB1-A5A2-4F08-9C05-56FADD50B7F5}">
      <dsp:nvSpPr>
        <dsp:cNvPr id="0" name=""/>
        <dsp:cNvSpPr/>
      </dsp:nvSpPr>
      <dsp:spPr>
        <a:xfrm>
          <a:off x="752336" y="483793"/>
          <a:ext cx="5301580" cy="298090"/>
        </a:xfrm>
        <a:prstGeom prst="rect">
          <a:avLst/>
        </a:prstGeo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ysClr>
            </a:gs>
            <a:gs pos="50000">
              <a:sysClr val="window" lastClr="FFFFFF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ys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00" kern="12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Технологический детерминизм</a:t>
          </a:r>
        </a:p>
      </dsp:txBody>
      <dsp:txXfrm>
        <a:off x="752336" y="483793"/>
        <a:ext cx="5301580" cy="298090"/>
      </dsp:txXfrm>
    </dsp:sp>
    <dsp:sp modelId="{0DAB835A-3319-4B0F-8932-9F18EBCC3629}">
      <dsp:nvSpPr>
        <dsp:cNvPr id="0" name=""/>
        <dsp:cNvSpPr/>
      </dsp:nvSpPr>
      <dsp:spPr>
        <a:xfrm>
          <a:off x="752336" y="876986"/>
          <a:ext cx="5301580" cy="298090"/>
        </a:xfrm>
        <a:prstGeom prst="rect">
          <a:avLst/>
        </a:prstGeo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ysClr>
            </a:gs>
            <a:gs pos="50000">
              <a:sysClr val="window" lastClr="FFFFFF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ys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00" kern="12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Неготовность или недостаточная готовность вузов к переходу на онлайн- или гибридное обучение</a:t>
          </a:r>
        </a:p>
      </dsp:txBody>
      <dsp:txXfrm>
        <a:off x="752336" y="876986"/>
        <a:ext cx="5301580" cy="298090"/>
      </dsp:txXfrm>
    </dsp:sp>
    <dsp:sp modelId="{DCBFABF9-2CF9-4C3D-9592-4DA3313DC4D4}">
      <dsp:nvSpPr>
        <dsp:cNvPr id="0" name=""/>
        <dsp:cNvSpPr/>
      </dsp:nvSpPr>
      <dsp:spPr>
        <a:xfrm>
          <a:off x="752336" y="1270179"/>
          <a:ext cx="5301580" cy="298090"/>
        </a:xfrm>
        <a:prstGeom prst="rect">
          <a:avLst/>
        </a:prstGeo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ysClr>
            </a:gs>
            <a:gs pos="50000">
              <a:sysClr val="window" lastClr="FFFFFF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ys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00" kern="12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Снижение привлекательности высшего образование среди молодёжи</a:t>
          </a:r>
        </a:p>
      </dsp:txBody>
      <dsp:txXfrm>
        <a:off x="752336" y="1270179"/>
        <a:ext cx="5301580" cy="298090"/>
      </dsp:txXfrm>
    </dsp:sp>
    <dsp:sp modelId="{AA8F094A-DB5D-4C70-AEA1-1200ABA1924F}">
      <dsp:nvSpPr>
        <dsp:cNvPr id="0" name=""/>
        <dsp:cNvSpPr/>
      </dsp:nvSpPr>
      <dsp:spPr>
        <a:xfrm>
          <a:off x="752336" y="1663372"/>
          <a:ext cx="5301580" cy="298090"/>
        </a:xfrm>
        <a:prstGeom prst="rect">
          <a:avLst/>
        </a:prstGeo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ysClr>
            </a:gs>
            <a:gs pos="50000">
              <a:sysClr val="window" lastClr="FFFFFF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ys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00" kern="12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Возрастание риска кибератак на вузы</a:t>
          </a:r>
        </a:p>
      </dsp:txBody>
      <dsp:txXfrm>
        <a:off x="752336" y="1663372"/>
        <a:ext cx="5301580" cy="298090"/>
      </dsp:txXfrm>
    </dsp:sp>
    <dsp:sp modelId="{CB830D85-3A77-4670-A8F1-3398D9C82EA9}">
      <dsp:nvSpPr>
        <dsp:cNvPr id="0" name=""/>
        <dsp:cNvSpPr/>
      </dsp:nvSpPr>
      <dsp:spPr>
        <a:xfrm>
          <a:off x="752336" y="2056565"/>
          <a:ext cx="5301580" cy="298090"/>
        </a:xfrm>
        <a:prstGeom prst="rect">
          <a:avLst/>
        </a:prstGeo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ysClr>
            </a:gs>
            <a:gs pos="50000">
              <a:sysClr val="window" lastClr="FFFFFF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ys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00" kern="12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Сложности с внедрением технологических инноваций в вузах</a:t>
          </a:r>
        </a:p>
      </dsp:txBody>
      <dsp:txXfrm>
        <a:off x="752336" y="2056565"/>
        <a:ext cx="5301580" cy="298090"/>
      </dsp:txXfrm>
    </dsp:sp>
    <dsp:sp modelId="{5B4F4EAF-DBBD-4842-A4C6-C6C664B0CB3A}">
      <dsp:nvSpPr>
        <dsp:cNvPr id="0" name=""/>
        <dsp:cNvSpPr/>
      </dsp:nvSpPr>
      <dsp:spPr>
        <a:xfrm>
          <a:off x="752336" y="2449757"/>
          <a:ext cx="5301580" cy="298090"/>
        </a:xfrm>
        <a:prstGeom prst="rect">
          <a:avLst/>
        </a:prstGeo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ysClr>
            </a:gs>
            <a:gs pos="50000">
              <a:sysClr val="window" lastClr="FFFFFF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ys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00" kern="12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Трудности обработки, анализа и использования больших данных ввиду резкого роста их объёма</a:t>
          </a:r>
        </a:p>
      </dsp:txBody>
      <dsp:txXfrm>
        <a:off x="752336" y="2449757"/>
        <a:ext cx="5301580" cy="29809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HorizontalMultiLevelHierarchy">
  <dgm:title val=""/>
  <dgm:desc val=""/>
  <dgm:catLst>
    <dgm:cat type="hierarchy" pri="46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 val="exact"/>
    </dgm:varLst>
    <dgm:choose name="Name1">
      <dgm:if name="Name2" func="var" arg="dir" op="equ" val="norm">
        <dgm:alg type="hierChild">
          <dgm:param type="linDir" val="fromT"/>
          <dgm:param type="chAlign" val="l"/>
        </dgm:alg>
      </dgm:if>
      <dgm:else name="Name3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forName="LevelOneTextNode" refType="h"/>
      <dgm:constr type="w" for="des" forName="LevelOneTextNode" refType="h" refFor="des" refForName="LevelOneTextNode" fact="0.19"/>
      <dgm:constr type="h" for="des" forName="LevelTwoTextNode" refType="w" refFor="des" refForName="LevelOneTextNode"/>
      <dgm:constr type="w" for="des" forName="LevelTwoTextNode" refType="h" refFor="des" refForName="LevelTwoTextNode" fact="3.28"/>
      <dgm:constr type="sibSp" refType="h" refFor="des" refForName="LevelTwoTextNode" op="equ" fact="0.25"/>
      <dgm:constr type="sibSp" for="des" forName="level2hierChild" refType="h" refFor="des" refForName="LevelTwoTextNode" op="equ" fact="0.25"/>
      <dgm:constr type="sibSp" for="des" forName="level3hierChild" refType="h" refFor="des" refForName="LevelTwoTextNode" op="equ" fact="0.25"/>
      <dgm:constr type="sp" for="des" forName="root1" refType="w" refFor="des" refForName="LevelTwoTextNode" fact="0.2"/>
      <dgm:constr type="sp" for="des" forName="root2" refType="sp" refFor="des" refForName="root1" op="equ"/>
      <dgm:constr type="primFontSz" for="des" forName="LevelOneTextNode" op="equ" val="65"/>
      <dgm:constr type="primFontSz" for="des" forName="LevelTwoTextNode" op="equ" val="65"/>
      <dgm:constr type="primFontSz" for="des" forName="LevelTwoTextNode" refType="primFontSz" refFor="des" refForName="LevelOneTextNode" op="lte"/>
      <dgm:constr type="primFontSz" for="des" forName="connTx" op="equ" val="50"/>
      <dgm:constr type="primFontSz" for="des" forName="connTx" refType="primFontSz" refFor="des" refForName="LevelOneTextNode" op="lte" fact="0.78"/>
    </dgm:constrLst>
    <dgm:forEach name="Name4" axis="ch">
      <dgm:forEach name="Name5" axis="self" ptType="node">
        <dgm:layoutNode name="root1">
          <dgm:choose name="Name6">
            <dgm:if name="Name7" func="var" arg="dir" op="equ" val="norm">
              <dgm:alg type="hierRoot">
                <dgm:param type="hierAlign" val="lCtrCh"/>
              </dgm:alg>
            </dgm:if>
            <dgm:else name="Name8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layoutNode name="LevelOneTextNode" styleLbl="node0">
            <dgm:varLst>
              <dgm:chPref val="3"/>
            </dgm:varLst>
            <dgm:alg type="tx">
              <dgm:param type="autoTxRot" val="grav"/>
            </dgm:alg>
            <dgm:choose name="Name9">
              <dgm:if name="Name10" func="var" arg="dir" op="equ" val="norm">
                <dgm:shape xmlns:r="http://schemas.openxmlformats.org/officeDocument/2006/relationships" rot="270" type="rect" r:blip="">
                  <dgm:adjLst/>
                </dgm:shape>
              </dgm:if>
              <dgm:else name="Name11">
                <dgm:shape xmlns:r="http://schemas.openxmlformats.org/officeDocument/2006/relationships" rot="90" type="rect" r:blip="">
                  <dgm:adjLst/>
                </dgm:shape>
              </dgm:else>
            </dgm:choos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2" fact="NaN" max="NaN"/>
            </dgm:ruleLst>
          </dgm:layoutNode>
          <dgm:layoutNode name="level2hierChild">
            <dgm:choose name="Name12">
              <dgm:if name="Name13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4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forEach name="repeat" axis="ch">
              <dgm:forEach name="Name15" axis="self" ptType="parTrans" cnt="1">
                <dgm:layoutNode name="conn2-1">
                  <dgm:choose name="Name16">
                    <dgm:if name="Name17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  <dgm:param type="connRout" val="bend"/>
                      </dgm:alg>
                    </dgm:if>
                    <dgm:else name="Name18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  <dgm:param type="connRout" val="bend"/>
                      </dgm:alg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9" axis="self" ptType="node">
                <dgm:layoutNode name="root2">
                  <dgm:choose name="Name20">
                    <dgm:if name="Name21" func="var" arg="dir" op="equ" val="norm">
                      <dgm:alg type="hierRoot">
                        <dgm:param type="hierAlign" val="lCtrCh"/>
                      </dgm:alg>
                    </dgm:if>
                    <dgm:else name="Name22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2" fact="NaN" max="NaN"/>
                    </dgm:ruleLst>
                  </dgm:layoutNode>
                  <dgm:layoutNode name="level3hierChild">
                    <dgm:choose name="Name23">
                      <dgm:if name="Name24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5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forEach name="Name26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93D59A-2720-4E7E-B80C-BBE5932BB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6496</Words>
  <Characters>37030</Characters>
  <Application>Microsoft Office Word</Application>
  <DocSecurity>0</DocSecurity>
  <Lines>308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Илюхина И.Б.</dc:creator>
  <cp:keywords/>
  <dc:description/>
  <cp:lastModifiedBy>User</cp:lastModifiedBy>
  <cp:revision>2</cp:revision>
  <dcterms:created xsi:type="dcterms:W3CDTF">2024-08-27T10:44:00Z</dcterms:created>
  <dcterms:modified xsi:type="dcterms:W3CDTF">2024-08-27T10:44:00Z</dcterms:modified>
</cp:coreProperties>
</file>